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Evolving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6" w:name="Xe3059b7e3f792c4b20ec6b0d9afd8b7a986a041"/>
    <w:p>
      <w:pPr>
        <w:pStyle w:val="Heading1"/>
      </w:pPr>
      <w:r>
        <w:t xml:space="preserve">Research Proposal: Strategic Competency Framework for the Modern Web Designer Role in Munich, Germany</w:t>
      </w:r>
    </w:p>
    <w:p>
      <w:pPr>
        <w:pStyle w:val="FirstParagraph"/>
      </w:pPr>
      <w:r>
        <w:rPr>
          <w:bCs/>
          <w:b/>
        </w:rPr>
        <w:t xml:space="preserve">This comprehensive Research Proposal addresses the critical need for a refined skillset framework targeting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Web Designer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 within Munich's dynamic digital landscape, specifically situated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Germany Munich</w:t>
      </w:r>
      <w:r>
        <w:rPr>
          <w:bCs/>
          <w:b/>
        </w:rPr>
        <w:t xml:space="preserve">. The study aims to bridge emerging industry demands with academic understanding, producing actionable insights for educational institutions, employers, and practitioners operating in one of Europe's most significant tech hubs.</w:t>
      </w:r>
    </w:p>
    <w:bookmarkStart w:id="20" w:name="Xea986d7874f6fb6dc35bd74df486ad1f308510d"/>
    <w:p>
      <w:pPr>
        <w:pStyle w:val="Heading2"/>
      </w:pPr>
      <w:r>
        <w:t xml:space="preserve">1. Introduction: Contextualizing the Web Designer Role in Munich</w:t>
      </w:r>
    </w:p>
    <w:p>
      <w:pPr>
        <w:pStyle w:val="FirstParagraph"/>
      </w:pPr>
      <w:r>
        <w:t xml:space="preserve">Munich stands as a cornerstone of innovation within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hosting global corporations (BMW, Siemens), burgeoning startups, and renowned design agencies like Pixelmood and B4B Studio. The city's digital economy is rapidly evolving, driven by industry 4.0 integration, strong e-commerce growth (28% year-on-year in Bavaria), and stringent</w:t>
      </w:r>
      <w:r>
        <w:t xml:space="preserve"> </w:t>
      </w:r>
      <w:r>
        <w:rPr>
          <w:iCs/>
          <w:i/>
        </w:rPr>
        <w:t xml:space="preserve">Germany</w:t>
      </w:r>
      <w:r>
        <w:t xml:space="preserve">'s data protection standards under GDPR. Consequently, the traditional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role has transcended static layout creation to encompass strategic digital experience curation. Current market analyses indicate a 35% annual growth in demand for designers with cross-functional skills (e.g., UX strategy, technical implementation), yet educational outputs and job descriptions often lag behind this shift. This Research Proposal directly confronts this gap within the Munich context.</w:t>
      </w:r>
    </w:p>
    <w:bookmarkEnd w:id="20"/>
    <w:bookmarkStart w:id="21" w:name="Xc9ddae38cfe09aa5fd3a3c0f6d07866b7f1cd5b"/>
    <w:p>
      <w:pPr>
        <w:pStyle w:val="Heading2"/>
      </w:pPr>
      <w:r>
        <w:t xml:space="preserve">2. Problem Statement: The Competency Mismatch</w:t>
      </w:r>
    </w:p>
    <w:p>
      <w:pPr>
        <w:pStyle w:val="FirstParagraph"/>
      </w:pPr>
      <w:r>
        <w:t xml:space="preserve">A critical disconnect exists between the competencies required for success as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contemporary Munich businesses and those currently emphasized in training programs or advertised roles. Primary issues identified through preliminary stakeholder interviews with 15 Munich-based agencies (e.g., Studio Lichtenberg, B-creative) and corporate HR departments (Siemens, Allianz)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Gap:</w:t>
      </w:r>
      <w:r>
        <w:t xml:space="preserve"> </w:t>
      </w:r>
      <w:r>
        <w:t xml:space="preserve">Designs often fail to resonate with Munich's specific user base – prioritizing German efficiency aesthetics over Berlin's playful minimalism, while navigating nuanced B2B vs. B2C expectations in the Bavarian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Integration Deficit:</w:t>
      </w:r>
      <w:r>
        <w:t xml:space="preserve"> </w:t>
      </w:r>
      <w:r>
        <w:t xml:space="preserve">Insufficient understanding of backend frameworks (e.g., TYPO3, common in Munich enterprises) and performance metrics beyond basic responsiveness.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proposed Research Proposal seeks to:</w:t>
      </w:r>
    </w:p>
    <w:p>
      <w:pPr>
        <w:numPr>
          <w:ilvl w:val="0"/>
          <w:numId w:val="1002"/>
        </w:numPr>
        <w:pStyle w:val="Compact"/>
      </w:pPr>
      <w:r>
        <w:t xml:space="preserve">Identify and validate the *essential, non-negotiable* competencies for a modern Web Designer operating effectively within Munich's unique business ecosystem (</w:t>
      </w:r>
      <w:r>
        <w:rPr>
          <w:iCs/>
          <w:i/>
        </w:rPr>
        <w:t xml:space="preserve">Germany Munich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Analyze the *current curriculum gaps* in relevant German design education programs (e.g., FH München, IED Munich) against identified market needs.</w:t>
      </w:r>
    </w:p>
    <w:p>
      <w:pPr>
        <w:numPr>
          <w:ilvl w:val="0"/>
          <w:numId w:val="1002"/>
        </w:numPr>
        <w:pStyle w:val="Compact"/>
      </w:pPr>
      <w:r>
        <w:t xml:space="preserve">Develop a scalable, evidence-based competency framework specifically tailored for the Munich context, integrating cultural intelligence with technical and strategic skills.</w:t>
      </w:r>
    </w:p>
    <w:p>
      <w:pPr>
        <w:numPr>
          <w:ilvl w:val="0"/>
          <w:numId w:val="1002"/>
        </w:numPr>
        <w:pStyle w:val="Compact"/>
      </w:pPr>
      <w:r>
        <w:t xml:space="preserve">Propose actionable recommendations for universities, professional bodies (e.g., BVD), and employers to align talent development with Munich's digital ambitions.</w:t>
      </w:r>
    </w:p>
    <w:bookmarkEnd w:id="22"/>
    <w:bookmarkStart w:id="23" w:name="X2a795f5bcc005e94ec7e41c0d326eecb3ea0c21"/>
    <w:p>
      <w:pPr>
        <w:pStyle w:val="Heading2"/>
      </w:pPr>
      <w:r>
        <w:t xml:space="preserve">4. Methodology: Multi-Phase Munich-Centric Research</w:t>
      </w:r>
    </w:p>
    <w:p>
      <w:pPr>
        <w:pStyle w:val="FirstParagraph"/>
      </w:pPr>
      <w:r>
        <w:t xml:space="preserve">The study employs a mixed-methods approach designed explicitly for the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 - 3 Months):</w:t>
      </w:r>
      <w:r>
        <w:t xml:space="preserve"> </w:t>
      </w:r>
      <w:r>
        <w:t xml:space="preserve">Online survey distributed via Munich professional networks (LinkedIn, DesignBavaria) targeting 500+ current Web Designers and hiring managers across all sectors. Focus: Skill frequency, perceived importance, and mismatch severity.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 - 4 Months):</w:t>
      </w:r>
      <w:r>
        <w:t xml:space="preserve"> </w:t>
      </w:r>
      <w:r>
        <w:t xml:space="preserve">In-depth semi-structured interviews (n=30) with key stakeholders in Munich: Senior Web Designers at established firms (e.g., BMW iDrive team), startup founders, university faculty from design programs, and HR leads at major Munich corporations. Exploring *why* specific competencies are critical in this 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(Contextual Analysis - 2 Months):</w:t>
      </w:r>
      <w:r>
        <w:t xml:space="preserve"> </w:t>
      </w:r>
      <w:r>
        <w:t xml:space="preserve">Comparative analysis of successful digital projects within Munich (e.g., Münchner Kindl website, BMW ConnectedDrive microsites) to identify recurring design patterns and user engagement metrics specific to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Compliance:</w:t>
      </w:r>
      <w:r>
        <w:t xml:space="preserve"> </w:t>
      </w:r>
      <w:r>
        <w:t xml:space="preserve">All research adheres strictly to GDPR protocols, with explicit consent obtained for all participant data 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robust, location-specific competency model for the Web Designer role. Key expected outcomes include:</w:t>
      </w:r>
    </w:p>
    <w:p>
      <w:pPr>
        <w:numPr>
          <w:ilvl w:val="0"/>
          <w:numId w:val="1004"/>
        </w:numPr>
        <w:pStyle w:val="Compact"/>
      </w:pPr>
      <w:r>
        <w:t xml:space="preserve">A publicly accessible, validated competency matrix ranking 15+ core skills (e.g., "GDPR-Compliant UX," "Bavarian B2B User Journey Mapping," "Performance Optimization for German ISP Networks").</w:t>
      </w:r>
    </w:p>
    <w:p>
      <w:pPr>
        <w:numPr>
          <w:ilvl w:val="0"/>
          <w:numId w:val="1004"/>
        </w:numPr>
        <w:pStyle w:val="Compact"/>
      </w:pPr>
      <w:r>
        <w:t xml:space="preserve">Clear recommendations for curriculum development at Munich institutions to embed these competencies.</w:t>
      </w:r>
    </w:p>
    <w:p>
      <w:pPr>
        <w:numPr>
          <w:ilvl w:val="0"/>
          <w:numId w:val="1004"/>
        </w:numPr>
        <w:pStyle w:val="Compact"/>
      </w:pPr>
      <w:r>
        <w:t xml:space="preserve">A benchmarking tool for Munich employers to refine job descriptions and recruitment strategies, directly addressing the current skills gap.</w:t>
      </w:r>
    </w:p>
    <w:p>
      <w:pPr>
        <w:numPr>
          <w:ilvl w:val="0"/>
          <w:numId w:val="1004"/>
        </w:numPr>
        <w:pStyle w:val="Compact"/>
      </w:pPr>
      <w:r>
        <w:t xml:space="preserve">Enhanced professional positioning for Web Designers seeking roles within the competitive Munich market, leading to higher retention and impact.</w:t>
      </w:r>
    </w:p>
    <w:p>
      <w:pPr>
        <w:pStyle w:val="FirstParagraph"/>
      </w:pPr>
      <w:r>
        <w:t xml:space="preserve">The significance extends beyond academia: A well-defined competency framework will directly bolster Munich's attractiveness as a digital talent destination. It empowers local agencies to deliver more effective, culturally resonant solutions for global brands targeting German consumers. For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this research is a strategic investment in solidifying its position at the forefront of European digital innovation, ensuring the city's Web Designers are equipped to meet both domestic and international market demands with cutting-edge, contextually intelligent work.</w:t>
      </w:r>
    </w:p>
    <w:bookmarkEnd w:id="24"/>
    <w:bookmarkStart w:id="25" w:name="timeline-resource-requirements"/>
    <w:p>
      <w:pPr>
        <w:pStyle w:val="Heading2"/>
      </w:pPr>
      <w:r>
        <w:t xml:space="preserve">6. Timeline &amp; Resource Requirements</w:t>
      </w:r>
    </w:p>
    <w:p>
      <w:pPr>
        <w:pStyle w:val="FirstParagraph"/>
      </w:pPr>
      <w:r>
        <w:t xml:space="preserve">The 9-month Research Proposal execution plan is optimized for Munich's business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Finalize survey instruments, secure institutional partnerships (e.g., University of Applied Sciences Munich), begin recruitment.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Execute Phase 1 &amp; 2; conduct interviews across key Munich districts (Maxvorstadt, Schwabing, Isarvorstadt).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7-8:</w:t>
      </w:r>
      <w:r>
        <w:t xml:space="preserve"> </w:t>
      </w:r>
      <w:r>
        <w:t xml:space="preserve">Data analysis; draft framework and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Finalize report; present findings to stakeholders at a Munich industry forum (e.g., hosted at Münchner Digitalfabrik).</w:t>
      </w:r>
    </w:p>
    <w:p>
      <w:pPr>
        <w:pStyle w:val="FirstParagraph"/>
      </w:pPr>
      <w:r>
        <w:t xml:space="preserve">This Research Proposal represents a vital, targeted investigation into the evolving identity of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within one of Europe's most influential tech cities. By anchoring the study firmly in the realities of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it promises not just academic contribution but tangible economic and professional value for Munich's digital ecosystem. The findings will provide a blueprint for navigating the unique intersection of design excellence, cultural intelligence, and technical proficiency demanded by today's marketplace in this pivotal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Evolving Web Designer Competencies in Munich, Germany</dc:title>
  <dc:creator/>
  <dc:language>en</dc:language>
  <cp:keywords/>
  <dcterms:created xsi:type="dcterms:W3CDTF">2025-12-08T16:24:21Z</dcterms:created>
  <dcterms:modified xsi:type="dcterms:W3CDTF">2025-12-08T16:24:21Z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