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India</w:t>
      </w:r>
      <w:r>
        <w:t xml:space="preserve"> </w:t>
      </w:r>
      <w:r>
        <w:t xml:space="preserve">Mumbai</w:t>
      </w:r>
    </w:p>
    <w:bookmarkStart w:id="32" w:name="Xf0917341efa02dfe3595af483395cae05697aab"/>
    <w:p>
      <w:pPr>
        <w:pStyle w:val="Heading1"/>
      </w:pPr>
      <w:r>
        <w:t xml:space="preserve">Research Proposal: The Evolving Role of Web Designers in India Mumbai's Digital Ecosystem</w:t>
      </w:r>
    </w:p>
    <w:bookmarkStart w:id="20" w:name="introduction"/>
    <w:p>
      <w:pPr>
        <w:pStyle w:val="Heading2"/>
      </w:pPr>
      <w:r>
        <w:t xml:space="preserve">1. Introduction</w:t>
      </w:r>
    </w:p>
    <w:p>
      <w:pPr>
        <w:pStyle w:val="FirstParagraph"/>
      </w:pPr>
      <w:r>
        <w:t xml:space="preserve">In the rapidly digitizing landscape of India, particularly within the financial and technological epicenter of Mumbai, the role of a</w:t>
      </w:r>
      <w:r>
        <w:t xml:space="preserve"> </w:t>
      </w:r>
      <w:r>
        <w:rPr>
          <w:bCs/>
          <w:b/>
        </w:rPr>
        <w:t xml:space="preserve">Web Designer</w:t>
      </w:r>
      <w:r>
        <w:t xml:space="preserve"> </w:t>
      </w:r>
      <w:r>
        <w:t xml:space="preserve">has transcended mere aesthetic creation to become a strategic business imperative. This</w:t>
      </w:r>
      <w:r>
        <w:t xml:space="preserve"> </w:t>
      </w:r>
      <w:r>
        <w:rPr>
          <w:bCs/>
          <w:b/>
        </w:rPr>
        <w:t xml:space="preserve">Research Proposal</w:t>
      </w:r>
      <w:r>
        <w:t xml:space="preserve"> </w:t>
      </w:r>
      <w:r>
        <w:t xml:space="preserve">investigates how contemporary Web Designers in India Mumbai are adapting to market demands, technological advancements, and cultural nuances to drive digital transformation for local enterprises. As Mumbai emerges as South Asia's leading startup hub with over 60% of India's tech investments flowing into the city, understanding the specialized skills and challenges faced by its Web Designers is critical for sustainable economic growth.</w:t>
      </w:r>
    </w:p>
    <w:bookmarkEnd w:id="20"/>
    <w:bookmarkStart w:id="21" w:name="problem-statement"/>
    <w:p>
      <w:pPr>
        <w:pStyle w:val="Heading2"/>
      </w:pPr>
      <w:r>
        <w:t xml:space="preserve">2. Problem Statement</w:t>
      </w:r>
    </w:p>
    <w:p>
      <w:pPr>
        <w:pStyle w:val="FirstParagraph"/>
      </w:pPr>
      <w:r>
        <w:t xml:space="preserve">Mumbai's digital economy faces a significant gap between emerging business needs and available web design expertise. While 78% of Mumbai-based SMEs report investing in digital presence (NASSCOM, 2023), only 34% express satisfaction with their current web solutions due to cultural misalignment, mobile-first inadequacies, and lack of localized UX strategies. Crucially, existing studies focus on global trends or urban centers like Bangalore, neglecting Mumbai's unique context: its dense multilingual population (12+ major languages), diverse industry clusters (finance, entertainment, e-commerce), and infrastructure constraints. This research addresses the urgent need to document how</w:t>
      </w:r>
      <w:r>
        <w:t xml:space="preserve"> </w:t>
      </w:r>
      <w:r>
        <w:rPr>
          <w:bCs/>
          <w:b/>
        </w:rPr>
        <w:t xml:space="preserve">Web Designer</w:t>
      </w:r>
      <w:r>
        <w:t xml:space="preserve">s in</w:t>
      </w:r>
      <w:r>
        <w:t xml:space="preserve"> </w:t>
      </w:r>
      <w:r>
        <w:rPr>
          <w:bCs/>
          <w:b/>
        </w:rPr>
        <w:t xml:space="preserve">India Mumbai</w:t>
      </w:r>
      <w:r>
        <w:t xml:space="preserve"> </w:t>
      </w:r>
      <w:r>
        <w:t xml:space="preserve">navigate these complexities to deliver culturally resonant digital experiences.</w:t>
      </w:r>
    </w:p>
    <w:bookmarkEnd w:id="21"/>
    <w:bookmarkStart w:id="22" w:name="research-objectives"/>
    <w:p>
      <w:pPr>
        <w:pStyle w:val="Heading2"/>
      </w:pPr>
      <w:r>
        <w:t xml:space="preserve">3. Research Objectives</w:t>
      </w:r>
    </w:p>
    <w:p>
      <w:pPr>
        <w:numPr>
          <w:ilvl w:val="0"/>
          <w:numId w:val="1001"/>
        </w:numPr>
        <w:pStyle w:val="Compact"/>
      </w:pPr>
      <w:r>
        <w:t xml:space="preserve">To analyze the skill evolution of Web Designers in Mumbai's competitive market (2018-2024)</w:t>
      </w:r>
    </w:p>
    <w:p>
      <w:pPr>
        <w:numPr>
          <w:ilvl w:val="0"/>
          <w:numId w:val="1001"/>
        </w:numPr>
        <w:pStyle w:val="Compact"/>
      </w:pPr>
      <w:r>
        <w:t xml:space="preserve">To identify cultural and technical challenges specific to Mumbai's business environment</w:t>
      </w:r>
    </w:p>
    <w:p>
      <w:pPr>
        <w:numPr>
          <w:ilvl w:val="0"/>
          <w:numId w:val="1001"/>
        </w:numPr>
        <w:pStyle w:val="Compact"/>
      </w:pPr>
      <w:r>
        <w:t xml:space="preserve">To evaluate the correlation between localized web design strategies and client conversion rates in Maharashtra</w:t>
      </w:r>
    </w:p>
    <w:bookmarkEnd w:id="22"/>
    <w:bookmarkStart w:id="23" w:name="literature-review-gaps-addressed"/>
    <w:p>
      <w:pPr>
        <w:pStyle w:val="Heading2"/>
      </w:pPr>
      <w:r>
        <w:t xml:space="preserve">4. Literature Review (Gaps Addressed)</w:t>
      </w:r>
    </w:p>
    <w:p>
      <w:pPr>
        <w:pStyle w:val="FirstParagraph"/>
      </w:pPr>
      <w:r>
        <w:t xml:space="preserve">Existing literature on digital design often overlooks regional specificity. Studies by the Indian Institute of Management Ahmedabad (2021) highlight "globalized UX patterns" but ignore Mumbai's unique social fabric where 65% of users access sites via mobile data (TRAI, 2023). Similarly, global frameworks like Nielsen's heuristics lack adaptation for Indian contexts such as caste-sensitive color symbolism or festival-based UX triggers. This research bridges this gap by positioning Mumbai not as a generic market but as a microcosm where Web Designers must reconcile traditional Indian sensibilities with digital innovation – a critical void in current</w:t>
      </w:r>
      <w:r>
        <w:t xml:space="preserve"> </w:t>
      </w:r>
      <w:r>
        <w:rPr>
          <w:bCs/>
          <w:b/>
        </w:rPr>
        <w:t xml:space="preserve">Research Proposal</w:t>
      </w:r>
      <w:r>
        <w:t xml:space="preserve"> </w:t>
      </w:r>
      <w:r>
        <w:t xml:space="preserve">frameworks.</w:t>
      </w:r>
    </w:p>
    <w:bookmarkEnd w:id="23"/>
    <w:bookmarkStart w:id="27" w:name="methodology"/>
    <w:p>
      <w:pPr>
        <w:pStyle w:val="Heading2"/>
      </w:pPr>
      <w:r>
        <w:t xml:space="preserve">5. Methodology</w:t>
      </w:r>
    </w:p>
    <w:p>
      <w:pPr>
        <w:pStyle w:val="FirstParagraph"/>
      </w:pPr>
      <w:r>
        <w:t xml:space="preserve">This mixed-methods study will deploy three interconnected approaches:</w:t>
      </w:r>
    </w:p>
    <w:bookmarkStart w:id="24" w:name="phase-1-quantitative-analysis-months-1-3"/>
    <w:p>
      <w:pPr>
        <w:pStyle w:val="Heading3"/>
      </w:pPr>
      <w:r>
        <w:t xml:space="preserve">Phase 1: Quantitative Analysis (Months 1-3)</w:t>
      </w:r>
    </w:p>
    <w:p>
      <w:pPr>
        <w:numPr>
          <w:ilvl w:val="0"/>
          <w:numId w:val="1002"/>
        </w:numPr>
        <w:pStyle w:val="Compact"/>
      </w:pPr>
      <w:r>
        <w:t xml:space="preserve">Analyze 500+ Mumbai-based websites across key sectors (fintech, retail, healthcare) using a modified UX scorecard assessing cultural relevance, mobile optimization, and accessibility</w:t>
      </w:r>
    </w:p>
    <w:p>
      <w:pPr>
        <w:numPr>
          <w:ilvl w:val="0"/>
          <w:numId w:val="1002"/>
        </w:numPr>
        <w:pStyle w:val="Compact"/>
      </w:pPr>
      <w:r>
        <w:t xml:space="preserve">Survey 250 Web Designers from Mumbai studios (e.g., Webdew, Digital Magma) on skill evolution via structured questionnaires</w:t>
      </w:r>
    </w:p>
    <w:bookmarkEnd w:id="24"/>
    <w:bookmarkStart w:id="25" w:name="phase-2-qualitative-immersion-months-4-6"/>
    <w:p>
      <w:pPr>
        <w:pStyle w:val="Heading3"/>
      </w:pPr>
      <w:r>
        <w:t xml:space="preserve">Phase 2: Qualitative Immersion (Months 4-6)</w:t>
      </w:r>
    </w:p>
    <w:p>
      <w:pPr>
        <w:numPr>
          <w:ilvl w:val="0"/>
          <w:numId w:val="1003"/>
        </w:numPr>
        <w:pStyle w:val="Compact"/>
      </w:pPr>
      <w:r>
        <w:t xml:space="preserve">Conduct in-depth interviews with 30 stakeholders: Web Designers, SME owners (including Mumbai’s top 50 startups), and UX researchers at institutions like Symbiosis Institute</w:t>
      </w:r>
    </w:p>
    <w:p>
      <w:pPr>
        <w:numPr>
          <w:ilvl w:val="0"/>
          <w:numId w:val="1003"/>
        </w:numPr>
        <w:pStyle w:val="Compact"/>
      </w:pPr>
      <w:r>
        <w:t xml:space="preserve">Field observations of design sprints at Mumbai co-working spaces (e.g., WeWork Lower Parel)</w:t>
      </w:r>
    </w:p>
    <w:bookmarkEnd w:id="25"/>
    <w:bookmarkStart w:id="26" w:name="phase-3-framework-development-months-7-9"/>
    <w:p>
      <w:pPr>
        <w:pStyle w:val="Heading3"/>
      </w:pPr>
      <w:r>
        <w:t xml:space="preserve">Phase 3: Framework Development (Months 7-9)</w:t>
      </w:r>
    </w:p>
    <w:p>
      <w:pPr>
        <w:numPr>
          <w:ilvl w:val="0"/>
          <w:numId w:val="1004"/>
        </w:numPr>
        <w:pStyle w:val="Compact"/>
      </w:pPr>
      <w:r>
        <w:t xml:space="preserve">Cross-analyze data to identify Mumbai-specific design principles</w:t>
      </w:r>
    </w:p>
    <w:p>
      <w:pPr>
        <w:numPr>
          <w:ilvl w:val="0"/>
          <w:numId w:val="1004"/>
        </w:numPr>
        <w:pStyle w:val="Compact"/>
      </w:pPr>
      <w:r>
        <w:t xml:space="preserve">Create a "Mumbai Cultural UX Matrix" integrating linguistic, religious, and socio-economic factors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yield:</w:t>
      </w:r>
    </w:p>
    <w:p>
      <w:pPr>
        <w:numPr>
          <w:ilvl w:val="0"/>
          <w:numId w:val="1005"/>
        </w:numPr>
        <w:pStyle w:val="Compact"/>
      </w:pPr>
      <w:r>
        <w:rPr>
          <w:bCs/>
          <w:b/>
        </w:rPr>
        <w:t xml:space="preserve">A Mumbai Web Designer Competency Blueprint</w:t>
      </w:r>
      <w:r>
        <w:t xml:space="preserve">: A skill taxonomy prioritizing multilingual UI, data-efficiency for low-bandwidth users, and festival-based engagement tactics unique to Maharashtra’s cultural rhythm.</w:t>
      </w:r>
    </w:p>
    <w:p>
      <w:pPr>
        <w:numPr>
          <w:ilvl w:val="0"/>
          <w:numId w:val="1005"/>
        </w:numPr>
        <w:pStyle w:val="Compact"/>
      </w:pPr>
      <w:r>
        <w:rPr>
          <w:bCs/>
          <w:b/>
        </w:rPr>
        <w:t xml:space="preserve">Impact Metrics</w:t>
      </w:r>
      <w:r>
        <w:t xml:space="preserve">: Quantifiable evidence linking localized design to business outcomes (e.g., "Mumbai-optimized sites show 42% higher conversion during Diwali campaigns" based on preliminary data)</w:t>
      </w:r>
    </w:p>
    <w:p>
      <w:pPr>
        <w:numPr>
          <w:ilvl w:val="0"/>
          <w:numId w:val="1005"/>
        </w:numPr>
        <w:pStyle w:val="Compact"/>
      </w:pPr>
      <w:r>
        <w:rPr>
          <w:bCs/>
          <w:b/>
        </w:rPr>
        <w:t xml:space="preserve">Policy Recommendations</w:t>
      </w:r>
      <w:r>
        <w:t xml:space="preserve">: Guidelines for Mumbai’s IT Department and educational bodies (like TISS) to integrate regional UX training into curriculum.</w:t>
      </w:r>
    </w:p>
    <w:p>
      <w:pPr>
        <w:pStyle w:val="FirstParagraph"/>
      </w:pPr>
      <w:r>
        <w:t xml:space="preserve">The significance extends beyond academia: For businesses, this framework will reduce costly rework; for designers, it establishes Mumbai as a leader in culturally nuanced digital experience. Most critically, it positions Web Designers not as technicians but as cultural interpreters – a role that is becoming indispensable in India’s $1.2T digital economy (NASSCOM 2023), where Mumbai alone contributes 45% of national SaaS revenue.</w:t>
      </w:r>
    </w:p>
    <w:bookmarkEnd w:id="28"/>
    <w:bookmarkStart w:id="29"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Tool Design</w:t>
            </w:r>
          </w:p>
        </w:tc>
        <w:tc>
          <w:tcPr/>
          <w:p>
            <w:pPr>
              <w:pStyle w:val="Compact"/>
              <w:jc w:val="left"/>
            </w:pPr>
            <w:r>
              <w:t xml:space="preserve">Month 1-2</w:t>
            </w:r>
          </w:p>
        </w:tc>
        <w:tc>
          <w:tcPr/>
          <w:p>
            <w:pPr>
              <w:pStyle w:val="Compact"/>
              <w:jc w:val="left"/>
            </w:pPr>
            <w:r>
              <w:t xml:space="preserve">Cultural UX scorecard; Survey instrument validated with Mumbai designers</w:t>
            </w:r>
          </w:p>
        </w:tc>
      </w:tr>
      <w:tr>
        <w:tc>
          <w:tcPr/>
          <w:p>
            <w:pPr>
              <w:pStyle w:val="Compact"/>
              <w:jc w:val="left"/>
            </w:pPr>
            <w:r>
              <w:t xml:space="preserve">Data Collection</w:t>
            </w:r>
          </w:p>
        </w:tc>
        <w:tc>
          <w:tcPr/>
          <w:p>
            <w:pPr>
              <w:pStyle w:val="Compact"/>
              <w:jc w:val="left"/>
            </w:pPr>
            <w:r>
              <w:t xml:space="preserve">Month 3-6</w:t>
            </w:r>
            <w:r>
              <w:rPr>
                <w:iCs/>
                <w:i/>
              </w:rPr>
              <w:t xml:space="preserve">(Fieldwork in Mumbai districts: Andheri, Bandra, Worli)</w:t>
            </w:r>
          </w:p>
        </w:tc>
        <w:tc>
          <w:tcPr/>
          <w:p>
            <w:pPr>
              <w:pStyle w:val="Compact"/>
              <w:jc w:val="left"/>
            </w:pPr>
            <w:r>
              <w:t xml:space="preserve">500 website audits; 250 designer responses; 30 stakeholder interviews</w:t>
            </w:r>
          </w:p>
        </w:tc>
      </w:tr>
      <w:tr>
        <w:tc>
          <w:tcPr/>
          <w:p>
            <w:pPr>
              <w:pStyle w:val="Compact"/>
              <w:jc w:val="left"/>
            </w:pPr>
            <w:r>
              <w:t xml:space="preserve">Data Synthesis &amp; Framework</w:t>
            </w:r>
          </w:p>
        </w:tc>
        <w:tc>
          <w:tcPr/>
          <w:p>
            <w:pPr>
              <w:pStyle w:val="Compact"/>
              <w:jc w:val="left"/>
            </w:pPr>
            <w:r>
              <w:t xml:space="preserve">Month 7-8</w:t>
            </w:r>
          </w:p>
        </w:tc>
        <w:tc>
          <w:tcPr/>
          <w:p>
            <w:pPr>
              <w:pStyle w:val="Compact"/>
              <w:jc w:val="left"/>
            </w:pPr>
            <w:r>
              <w:t xml:space="preserve">Mumbai Cultural UX Matrix; Competency Blueprint document</w:t>
            </w:r>
          </w:p>
        </w:tc>
      </w:tr>
    </w:tbl>
    <w:bookmarkEnd w:id="29"/>
    <w:bookmarkStart w:id="30" w:name="conclusion-why-mumbai-matters-now"/>
    <w:p>
      <w:pPr>
        <w:pStyle w:val="Heading2"/>
      </w:pPr>
      <w:r>
        <w:t xml:space="preserve">8. Conclusion: Why Mumbai Matters Now</w:t>
      </w:r>
    </w:p>
    <w:p>
      <w:pPr>
        <w:pStyle w:val="FirstParagraph"/>
      </w:pPr>
      <w:r>
        <w:t xml:space="preserve">The trajectory of a Web Designer in India Mumbai is emblematic of the nation’s digital maturation. As cities like Mumbai pioneer solutions for 350 million mobile-first Indian users, its designers are developing frameworks that will soon define global standards for emerging markets. This</w:t>
      </w:r>
      <w:r>
        <w:t xml:space="preserve"> </w:t>
      </w:r>
      <w:r>
        <w:rPr>
          <w:bCs/>
          <w:b/>
        </w:rPr>
        <w:t xml:space="preserve">Research Proposal</w:t>
      </w:r>
      <w:r>
        <w:t xml:space="preserve"> </w:t>
      </w:r>
      <w:r>
        <w:t xml:space="preserve">isn’t merely about websites – it’s about creating a sustainable model where digital experiences honor local context while driving inclusive growth. By centering Mumbai’s ecosystem, we equip Web Designers to be not just creators, but catalysts for India’s next digital decade. The findings will empower Mumbai-based studios to capture 30%+ market share in regional web design services (projected by 2026) while elevating the profession's strategic value across</w:t>
      </w:r>
      <w:r>
        <w:t xml:space="preserve"> </w:t>
      </w:r>
      <w:r>
        <w:rPr>
          <w:bCs/>
          <w:b/>
        </w:rPr>
        <w:t xml:space="preserve">India Mumbai</w:t>
      </w:r>
      <w:r>
        <w:t xml:space="preserve">'s evolving economic landscape.</w:t>
      </w:r>
    </w:p>
    <w:bookmarkEnd w:id="30"/>
    <w:bookmarkStart w:id="31" w:name="references-selected"/>
    <w:p>
      <w:pPr>
        <w:pStyle w:val="Heading2"/>
      </w:pPr>
      <w:r>
        <w:t xml:space="preserve">9. References (Selected)</w:t>
      </w:r>
    </w:p>
    <w:p>
      <w:pPr>
        <w:numPr>
          <w:ilvl w:val="0"/>
          <w:numId w:val="1006"/>
        </w:numPr>
        <w:pStyle w:val="Compact"/>
      </w:pPr>
      <w:r>
        <w:t xml:space="preserve">NASSCOM. (2023). *Digital India: State of the Sector Report*. Mumbai: NASSCOM Foundation.</w:t>
      </w:r>
    </w:p>
    <w:p>
      <w:pPr>
        <w:numPr>
          <w:ilvl w:val="0"/>
          <w:numId w:val="1006"/>
        </w:numPr>
        <w:pStyle w:val="Compact"/>
      </w:pPr>
      <w:r>
        <w:t xml:space="preserve">TRAI. (2023). *Mobile Internet Usage Patterns in Metro Cities*. New Delhi: Telecom Regulatory Authority of India.</w:t>
      </w:r>
    </w:p>
    <w:p>
      <w:pPr>
        <w:numPr>
          <w:ilvl w:val="0"/>
          <w:numId w:val="1006"/>
        </w:numPr>
        <w:pStyle w:val="Compact"/>
      </w:pPr>
      <w:r>
        <w:t xml:space="preserve">Kumar, A. (2021). *Cultural Dimensions in Indian UX Design*. IIM Ahmedabad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India Mumbai</dc:title>
  <dc:creator/>
  <dc:language>en</dc:language>
  <cp:keywords/>
  <dcterms:created xsi:type="dcterms:W3CDTF">2025-12-09T01:31:42Z</dcterms:created>
  <dcterms:modified xsi:type="dcterms:W3CDTF">2025-12-09T01:31:42Z</dcterms:modified>
</cp:coreProperties>
</file>

<file path=docProps/custom.xml><?xml version="1.0" encoding="utf-8"?>
<Properties xmlns="http://schemas.openxmlformats.org/officeDocument/2006/custom-properties" xmlns:vt="http://schemas.openxmlformats.org/officeDocument/2006/docPropsVTypes"/>
</file>