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Digital</w:t>
      </w:r>
      <w:r>
        <w:t xml:space="preserve"> </w:t>
      </w:r>
      <w:r>
        <w:t xml:space="preserve">Ecosystem</w:t>
      </w:r>
    </w:p>
    <w:bookmarkStart w:id="28" w:name="Xb123d1c3005753237c14518b3c98120d37c4276"/>
    <w:p>
      <w:pPr>
        <w:pStyle w:val="Heading1"/>
      </w:pPr>
      <w:r>
        <w:t xml:space="preserve">Research Proposal: The Evolving Role of the Web Designer in Israel Tel Aviv's Digital Ecosystem</w:t>
      </w:r>
    </w:p>
    <w:bookmarkStart w:id="20" w:name="abstract"/>
    <w:p>
      <w:pPr>
        <w:pStyle w:val="Heading2"/>
      </w:pPr>
      <w:r>
        <w:t xml:space="preserve">Abstract</w:t>
      </w:r>
    </w:p>
    <w:p>
      <w:pPr>
        <w:pStyle w:val="FirstParagraph"/>
      </w:pPr>
      <w:r>
        <w:t xml:space="preserve">This Research Proposal investigates the critical role and evolving demands placed upon the</w:t>
      </w:r>
      <w:r>
        <w:t xml:space="preserve"> </w:t>
      </w:r>
      <w:r>
        <w:rPr>
          <w:bCs/>
          <w:b/>
        </w:rPr>
        <w:t xml:space="preserve">Web Designer</w:t>
      </w:r>
      <w:r>
        <w:t xml:space="preserve"> </w:t>
      </w:r>
      <w:r>
        <w:t xml:space="preserve">within Israel Tel Aviv's rapidly expanding technology and startup landscape. As one of the world’s most dynamic innovation hubs outside Silicon Valley, Tel Aviv presents a unique case study for understanding how regional economic, cultural, and technological factors shape professional requirements for digital creatives. This project aims to analyze current industry practices, skill gaps, and future trajectories specific to</w:t>
      </w:r>
      <w:r>
        <w:t xml:space="preserve"> </w:t>
      </w:r>
      <w:r>
        <w:rPr>
          <w:bCs/>
          <w:b/>
        </w:rPr>
        <w:t xml:space="preserve">Web Designer</w:t>
      </w:r>
      <w:r>
        <w:t xml:space="preserve"> </w:t>
      </w:r>
      <w:r>
        <w:t xml:space="preserve">roles in</w:t>
      </w:r>
      <w:r>
        <w:t xml:space="preserve"> </w:t>
      </w:r>
      <w:r>
        <w:rPr>
          <w:bCs/>
          <w:b/>
        </w:rPr>
        <w:t xml:space="preserve">Israel Tel Aviv</w:t>
      </w:r>
      <w:r>
        <w:t xml:space="preserve">, providing actionable insights for educational institutions, employers, and emerging professionals. The research will employ mixed-methods (surveys, expert interviews, market analysis) targeting 120+ Web Designers across Tel Aviv-based agencies and tech companies to generate a comprehensive profile of the position's contemporary demands.</w:t>
      </w:r>
    </w:p>
    <w:bookmarkEnd w:id="20"/>
    <w:bookmarkStart w:id="21" w:name="introduction-and-background"/>
    <w:p>
      <w:pPr>
        <w:pStyle w:val="Heading2"/>
      </w:pPr>
      <w:r>
        <w:t xml:space="preserve">Introduction and Background</w:t>
      </w:r>
    </w:p>
    <w:p>
      <w:pPr>
        <w:pStyle w:val="FirstParagraph"/>
      </w:pPr>
      <w:r>
        <w:t xml:space="preserve">Israel Tel Aviv has solidified its status as a global "Startup Nation" epicenter, hosting over 1,000 active startups and numerous multinational tech R&amp;D centers (e.g., Google, Microsoft, Wix). This ecosystem generates immense demand for high-quality digital experiences. The</w:t>
      </w:r>
      <w:r>
        <w:t xml:space="preserve"> </w:t>
      </w:r>
      <w:r>
        <w:rPr>
          <w:bCs/>
          <w:b/>
        </w:rPr>
        <w:t xml:space="preserve">Web Designer</w:t>
      </w:r>
      <w:r>
        <w:t xml:space="preserve">, no longer confined to basic layout tasks but integral to user experience (UX), brand identity, and conversion optimization, is central to this success. However, the specific competencies required in</w:t>
      </w:r>
      <w:r>
        <w:t xml:space="preserve"> </w:t>
      </w:r>
      <w:r>
        <w:rPr>
          <w:bCs/>
          <w:b/>
        </w:rPr>
        <w:t xml:space="preserve">Israel Tel Aviv</w:t>
      </w:r>
      <w:r>
        <w:t xml:space="preserve"> </w:t>
      </w:r>
      <w:r>
        <w:t xml:space="preserve">diverge from global averages due to unique factors: a high concentration of tech-savvy users demanding seamless mobile-first experiences; the necessity for multilingual (Hebrew/English) site functionality; stringent data privacy expectations under Israel's Personal Data Protection Act; and a culture prioritizing rapid iteration and agile development. This research directly addresses the gap in localized understanding of how these factors shape the</w:t>
      </w:r>
      <w:r>
        <w:t xml:space="preserve"> </w:t>
      </w:r>
      <w:r>
        <w:rPr>
          <w:bCs/>
          <w:b/>
        </w:rPr>
        <w:t xml:space="preserve">Web Designer</w:t>
      </w:r>
      <w:r>
        <w:t xml:space="preserve">'s role, moving beyond generic job descriptions to contextualize it within Tel Aviv's distinct digital environment.</w:t>
      </w:r>
    </w:p>
    <w:bookmarkEnd w:id="21"/>
    <w:bookmarkStart w:id="22" w:name="literature-review-rationale"/>
    <w:p>
      <w:pPr>
        <w:pStyle w:val="Heading2"/>
      </w:pPr>
      <w:r>
        <w:t xml:space="preserve">Literature Review &amp; Rationale</w:t>
      </w:r>
    </w:p>
    <w:p>
      <w:pPr>
        <w:pStyle w:val="FirstParagraph"/>
      </w:pPr>
      <w:r>
        <w:t xml:space="preserve">Existing literature on Web Design primarily focuses on global trends (e.g., accessibility standards, design systems) or Western markets, overlooking regional nuances. Studies by Startup Nation Central (2023) highlight Israel's 34% year-on-year growth in tech talent demand but note a specific shortage of designers adept at blending UX with local cultural context and rapid scaling needs. Research by the Tel Aviv University Faculty of Design (2022) indicates that Israeli</w:t>
      </w:r>
      <w:r>
        <w:t xml:space="preserve"> </w:t>
      </w:r>
      <w:r>
        <w:rPr>
          <w:bCs/>
          <w:b/>
        </w:rPr>
        <w:t xml:space="preserve">Web Designer</w:t>
      </w:r>
      <w:r>
        <w:t xml:space="preserve">s increasingly require proficiency in AI-powered design tools (e.g., Figma plugins, generative UI), yet academic curricula lag behind industry adoption. This proposal directly responds to this disconnect within the</w:t>
      </w:r>
      <w:r>
        <w:t xml:space="preserve"> </w:t>
      </w:r>
      <w:r>
        <w:rPr>
          <w:bCs/>
          <w:b/>
        </w:rPr>
        <w:t xml:space="preserve">Israel Tel Aviv</w:t>
      </w:r>
      <w:r>
        <w:t xml:space="preserve"> </w:t>
      </w:r>
      <w:r>
        <w:t xml:space="preserve">context. It argues that understanding the *local* evolution of the</w:t>
      </w:r>
      <w:r>
        <w:t xml:space="preserve"> </w:t>
      </w:r>
      <w:r>
        <w:rPr>
          <w:bCs/>
          <w:b/>
        </w:rPr>
        <w:t xml:space="preserve">Web Designer</w:t>
      </w:r>
      <w:r>
        <w:t xml:space="preserve">, shaped by Tel Aviv’s startup intensity, cultural specificity, and unique regulatory landscape, is crucial for optimizing talent acquisition and development in one of the world's most competitive tech hubs.</w:t>
      </w:r>
    </w:p>
    <w:bookmarkEnd w:id="22"/>
    <w:bookmarkStart w:id="23" w:name="research-objectives"/>
    <w:p>
      <w:pPr>
        <w:pStyle w:val="Heading2"/>
      </w:pPr>
      <w:r>
        <w:t xml:space="preserve">Research Objectives</w:t>
      </w:r>
    </w:p>
    <w:p>
      <w:pPr>
        <w:numPr>
          <w:ilvl w:val="0"/>
          <w:numId w:val="1001"/>
        </w:numPr>
        <w:pStyle w:val="Compact"/>
      </w:pPr>
      <w:r>
        <w:t xml:space="preserve">To map the current core competencies (technical skills like Figma/Adobe XD proficiency, coding basics; soft skills like cross-functional collaboration) required for effective Web Designers in Tel Aviv-based tech firms and agencies.</w:t>
      </w:r>
    </w:p>
    <w:p>
      <w:pPr>
        <w:numPr>
          <w:ilvl w:val="0"/>
          <w:numId w:val="1001"/>
        </w:numPr>
        <w:pStyle w:val="Compact"/>
      </w:pPr>
      <w:r>
        <w:t xml:space="preserve">To analyze how regional factors—multilingual user bases, Israeli consumer behavior patterns, adherence to local data privacy laws—specifically influence design decisions made by the Web Designer in Israel Tel Aviv.</w:t>
      </w:r>
    </w:p>
    <w:p>
      <w:pPr>
        <w:numPr>
          <w:ilvl w:val="0"/>
          <w:numId w:val="1001"/>
        </w:numPr>
        <w:pStyle w:val="Compact"/>
      </w:pPr>
      <w:r>
        <w:t xml:space="preserve">To identify critical skill gaps between current educational outputs (Israeli universities/Bootcamps) and employer expectations for the Web Designer role within Tel Aviv's market.</w:t>
      </w:r>
    </w:p>
    <w:p>
      <w:pPr>
        <w:numPr>
          <w:ilvl w:val="0"/>
          <w:numId w:val="1001"/>
        </w:numPr>
        <w:pStyle w:val="Compact"/>
      </w:pPr>
      <w:r>
        <w:t xml:space="preserve">To forecast future trends (e.g., AI integration, immersive web experiences) and their anticipated impact on the Web Designer's responsibilities in the Israel Tel Aviv ecosystem.</w:t>
      </w:r>
    </w:p>
    <w:bookmarkEnd w:id="23"/>
    <w:bookmarkStart w:id="24" w:name="methodology"/>
    <w:p>
      <w:pPr>
        <w:pStyle w:val="Heading2"/>
      </w:pPr>
      <w:r>
        <w:t xml:space="preserve">Methodology</w:t>
      </w:r>
    </w:p>
    <w:p>
      <w:pPr>
        <w:pStyle w:val="FirstParagraph"/>
      </w:pPr>
      <w:r>
        <w:t xml:space="preserve">This proposal employs a sequential mixed-methods approach:</w:t>
      </w:r>
    </w:p>
    <w:p>
      <w:pPr>
        <w:numPr>
          <w:ilvl w:val="0"/>
          <w:numId w:val="1002"/>
        </w:numPr>
        <w:pStyle w:val="Compact"/>
      </w:pPr>
      <w:r>
        <w:rPr>
          <w:bCs/>
          <w:b/>
        </w:rPr>
        <w:t xml:space="preserve">Phase 1: Quantitative Survey (Target: 80+ Web Designers in Tel Aviv):</w:t>
      </w:r>
      <w:r>
        <w:t xml:space="preserve"> </w:t>
      </w:r>
      <w:r>
        <w:t xml:space="preserve">Online questionnaire distributed via LinkedIn Israel groups, local design associations (e.g., Israeli Designers Association), and through partnerships with Tel Aviv-based agencies (e.g., Wix, Mako Digital). Measures skill usage frequency, perceived job challenges, salary benchmarks relative to skills.</w:t>
      </w:r>
    </w:p>
    <w:p>
      <w:pPr>
        <w:numPr>
          <w:ilvl w:val="0"/>
          <w:numId w:val="1002"/>
        </w:numPr>
        <w:pStyle w:val="Compact"/>
      </w:pPr>
      <w:r>
        <w:rPr>
          <w:bCs/>
          <w:b/>
        </w:rPr>
        <w:t xml:space="preserve">Phase 2: Qualitative Expert Interviews (Target: 15+ Hiring Managers &amp; Senior Web Designers):</w:t>
      </w:r>
      <w:r>
        <w:t xml:space="preserve"> </w:t>
      </w:r>
      <w:r>
        <w:t xml:space="preserve">In-depth interviews exploring nuanced challenges (e.g., balancing aesthetic expectations with Hebrew typography constraints, integrating real-time user feedback loops common in Tel Aviv startups).</w:t>
      </w:r>
    </w:p>
    <w:p>
      <w:pPr>
        <w:numPr>
          <w:ilvl w:val="0"/>
          <w:numId w:val="1002"/>
        </w:numPr>
        <w:pStyle w:val="Compact"/>
      </w:pPr>
      <w:r>
        <w:rPr>
          <w:bCs/>
          <w:b/>
        </w:rPr>
        <w:t xml:space="preserve">Phase 3: Market Analysis &amp; Comparative Benchmarking:</w:t>
      </w:r>
      <w:r>
        <w:t xml:space="preserve"> </w:t>
      </w:r>
      <w:r>
        <w:t xml:space="preserve">Scrutiny of job postings on platforms like Jobbatical and LinkedIn Israel over the past 18 months to track evolving keyword requirements (e.g., "Figma," "Accessibility (WCAG)," "Mobile-First," "Hebrew UX"). Comparison against global benchmarks from sources like Adobe's Digital Trends Report.</w:t>
      </w:r>
    </w:p>
    <w:bookmarkEnd w:id="24"/>
    <w:bookmarkStart w:id="25" w:name="significance-and-expected-outcomes"/>
    <w:p>
      <w:pPr>
        <w:pStyle w:val="Heading2"/>
      </w:pPr>
      <w:r>
        <w:t xml:space="preserve">Significance and Expected Outcomes</w:t>
      </w:r>
    </w:p>
    <w:p>
      <w:pPr>
        <w:pStyle w:val="FirstParagraph"/>
      </w:pPr>
      <w:r>
        <w:t xml:space="preserve">The findings of this research will deliver significant value for the</w:t>
      </w:r>
      <w:r>
        <w:t xml:space="preserve"> </w:t>
      </w:r>
      <w:r>
        <w:rPr>
          <w:bCs/>
          <w:b/>
        </w:rPr>
        <w:t xml:space="preserve">Israel Tel Aviv</w:t>
      </w:r>
      <w:r>
        <w:t xml:space="preserve"> </w:t>
      </w:r>
      <w:r>
        <w:t xml:space="preserve">digital economy:</w:t>
      </w:r>
    </w:p>
    <w:p>
      <w:pPr>
        <w:numPr>
          <w:ilvl w:val="0"/>
          <w:numId w:val="1003"/>
        </w:numPr>
        <w:pStyle w:val="Compact"/>
      </w:pPr>
      <w:r>
        <w:rPr>
          <w:bCs/>
          <w:b/>
        </w:rPr>
        <w:t xml:space="preserve">For Employers:</w:t>
      </w:r>
      <w:r>
        <w:t xml:space="preserve"> </w:t>
      </w:r>
      <w:r>
        <w:t xml:space="preserve">Provide data-driven insights to refine job descriptions, recruitment strategies, and training programs tailored to Tel Aviv's unique market needs for the Web Designer role.</w:t>
      </w:r>
    </w:p>
    <w:p>
      <w:pPr>
        <w:numPr>
          <w:ilvl w:val="0"/>
          <w:numId w:val="1003"/>
        </w:numPr>
        <w:pStyle w:val="Compact"/>
      </w:pPr>
      <w:r>
        <w:rPr>
          <w:bCs/>
          <w:b/>
        </w:rPr>
        <w:t xml:space="preserve">For Educational Institutions:</w:t>
      </w:r>
      <w:r>
        <w:t xml:space="preserve"> </w:t>
      </w:r>
      <w:r>
        <w:t xml:space="preserve">Offer concrete evidence to update curricula at institutions like Shenkar College or IDC Herzliya, ensuring graduates possess the precise skills demanded by Tel Aviv's tech sector.</w:t>
      </w:r>
    </w:p>
    <w:p>
      <w:pPr>
        <w:numPr>
          <w:ilvl w:val="0"/>
          <w:numId w:val="1003"/>
        </w:numPr>
        <w:pStyle w:val="Compact"/>
      </w:pPr>
      <w:r>
        <w:rPr>
          <w:bCs/>
          <w:b/>
        </w:rPr>
        <w:t xml:space="preserve">For Aspiring Professionals:</w:t>
      </w:r>
      <w:r>
        <w:t xml:space="preserve"> </w:t>
      </w:r>
      <w:r>
        <w:t xml:space="preserve">Equip Web Designers in Israel Tel Aviv with clarity on high-demand competencies and career pathways within their specific regional context, reducing skill mismatch.</w:t>
      </w:r>
    </w:p>
    <w:p>
      <w:pPr>
        <w:numPr>
          <w:ilvl w:val="0"/>
          <w:numId w:val="1003"/>
        </w:numPr>
        <w:pStyle w:val="Compact"/>
      </w:pPr>
      <w:r>
        <w:rPr>
          <w:bCs/>
          <w:b/>
        </w:rPr>
        <w:t xml:space="preserve">Nationally:</w:t>
      </w:r>
      <w:r>
        <w:t xml:space="preserve"> </w:t>
      </w:r>
      <w:r>
        <w:t xml:space="preserve">Contribute to Israel's competitiveness by optimizing the talent pipeline for a role fundamental to its digital export economy and startup success rate. This Research Proposal directly addresses the unmet need for localized understanding of how the Web Designer operates within Tel Aviv's distinct innovation ecosystem.</w:t>
      </w:r>
    </w:p>
    <w:bookmarkEnd w:id="25"/>
    <w:bookmarkStart w:id="26" w:name="timeline-and-budget"/>
    <w:p>
      <w:pPr>
        <w:pStyle w:val="Heading2"/>
      </w:pPr>
      <w:r>
        <w:t xml:space="preserve">Timeline and Budget</w:t>
      </w:r>
    </w:p>
    <w:p>
      <w:pPr>
        <w:pStyle w:val="FirstParagraph"/>
      </w:pPr>
      <w:r>
        <w:t xml:space="preserve">The proposed 10-month research cycle includes:</w:t>
      </w:r>
    </w:p>
    <w:p>
      <w:pPr>
        <w:numPr>
          <w:ilvl w:val="0"/>
          <w:numId w:val="1004"/>
        </w:numPr>
        <w:pStyle w:val="Compact"/>
      </w:pPr>
      <w:r>
        <w:rPr>
          <w:bCs/>
          <w:b/>
        </w:rPr>
        <w:t xml:space="preserve">Months 1-2:</w:t>
      </w:r>
      <w:r>
        <w:t xml:space="preserve"> </w:t>
      </w:r>
      <w:r>
        <w:t xml:space="preserve">Finalize instrument design, secure institutional approvals (Tel Aviv University), establish agency partnerships.</w:t>
      </w:r>
    </w:p>
    <w:p>
      <w:pPr>
        <w:numPr>
          <w:ilvl w:val="0"/>
          <w:numId w:val="1004"/>
        </w:numPr>
        <w:pStyle w:val="Compact"/>
      </w:pPr>
      <w:r>
        <w:rPr>
          <w:bCs/>
          <w:b/>
        </w:rPr>
        <w:t xml:space="preserve">Months 3-5:</w:t>
      </w:r>
      <w:r>
        <w:t xml:space="preserve"> </w:t>
      </w:r>
      <w:r>
        <w:t xml:space="preserve">Conduct online surveys and initial interviews; begin market analysis.</w:t>
      </w:r>
    </w:p>
    <w:p>
      <w:pPr>
        <w:numPr>
          <w:ilvl w:val="0"/>
          <w:numId w:val="1004"/>
        </w:numPr>
        <w:pStyle w:val="Compact"/>
      </w:pPr>
      <w:r>
        <w:rPr>
          <w:bCs/>
          <w:b/>
        </w:rPr>
        <w:t xml:space="preserve">Months 6-8:</w:t>
      </w:r>
      <w:r>
        <w:t xml:space="preserve"> </w:t>
      </w:r>
      <w:r>
        <w:t xml:space="preserve">Complete all interviews; synthesize quantitative and qualitative data.</w:t>
      </w:r>
    </w:p>
    <w:p>
      <w:pPr>
        <w:numPr>
          <w:ilvl w:val="0"/>
          <w:numId w:val="1004"/>
        </w:numPr>
        <w:pStyle w:val="Compact"/>
      </w:pPr>
      <w:r>
        <w:rPr>
          <w:bCs/>
          <w:b/>
        </w:rPr>
        <w:t xml:space="preserve">Months 9-10:</w:t>
      </w:r>
      <w:r>
        <w:t xml:space="preserve"> </w:t>
      </w:r>
      <w:r>
        <w:t xml:space="preserve">Draft comprehensive report, develop actionable recommendations, present findings to key stakeholders (e.g., Israel Innovation Authority, Tech Ministry).</w:t>
      </w:r>
    </w:p>
    <w:bookmarkEnd w:id="26"/>
    <w:bookmarkStart w:id="27"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Israel Tel Aviv is not merely a technical job but a pivotal catalyst for digital success within a hyper-competitive, culturally specific environment. This Research Proposal provides the necessary framework to systematically understand and address the unique demands placed upon this profession within one of the world's most vibrant tech cities. By grounding our analysis firmly in the reality of</w:t>
      </w:r>
      <w:r>
        <w:t xml:space="preserve"> </w:t>
      </w:r>
      <w:r>
        <w:rPr>
          <w:bCs/>
          <w:b/>
        </w:rPr>
        <w:t xml:space="preserve">Israel Tel Aviv</w:t>
      </w:r>
      <w:r>
        <w:t xml:space="preserve">'s startup culture, user expectations, and regulatory landscape, this study will generate indispensable knowledge. It moves beyond generic design trends to define what it truly means to excel as a Web Designer in the heart of the "Startup Nation," ultimately strengthening Tel Aviv's position as a global leader in digital innovation and ensuring its talent pipeline meets future challenges head-on.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Israel Tel Aviv's Digital Ecosystem</dc:title>
  <dc:creator/>
  <dc:language>en</dc:language>
  <cp:keywords/>
  <dcterms:created xsi:type="dcterms:W3CDTF">2025-12-10T17:44:06Z</dcterms:created>
  <dcterms:modified xsi:type="dcterms:W3CDTF">2025-12-10T17:44:06Z</dcterms:modified>
</cp:coreProperties>
</file>

<file path=docProps/custom.xml><?xml version="1.0" encoding="utf-8"?>
<Properties xmlns="http://schemas.openxmlformats.org/officeDocument/2006/custom-properties" xmlns:vt="http://schemas.openxmlformats.org/officeDocument/2006/docPropsVTypes"/>
</file>