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ac90aee1d4cf16930c0e5283e0728b3002d0bd8"/>
    <w:p>
      <w:pPr>
        <w:pStyle w:val="Heading1"/>
      </w:pPr>
      <w:r>
        <w:t xml:space="preserve">Research Proposal: The Evolving Role of Web Designers in Malaysia Kuala Lumpur's Digital Economy</w:t>
      </w:r>
    </w:p>
    <w:bookmarkStart w:id="20" w:name="introduction-and-background"/>
    <w:p>
      <w:pPr>
        <w:pStyle w:val="Heading2"/>
      </w:pPr>
      <w:r>
        <w:t xml:space="preserve">1. Introduction and Background</w:t>
      </w:r>
    </w:p>
    <w:p>
      <w:pPr>
        <w:pStyle w:val="FirstParagraph"/>
      </w:pPr>
      <w:r>
        <w:t xml:space="preserve">The digital transformation of Malaysia's economy has accelerated dramatically, with Kuala Lumpur emerging as the nation's undisputed tech hub. As businesses across industries—from fintech startups to traditional manufacturing—prioritize online presence, the demand for skilled</w:t>
      </w:r>
      <w:r>
        <w:t xml:space="preserve"> </w:t>
      </w:r>
      <w:r>
        <w:rPr>
          <w:bCs/>
          <w:b/>
        </w:rPr>
        <w:t xml:space="preserve">Web Designer</w:t>
      </w:r>
      <w:r>
        <w:t xml:space="preserve">s in</w:t>
      </w:r>
      <w:r>
        <w:t xml:space="preserve"> </w:t>
      </w:r>
      <w:r>
        <w:rPr>
          <w:bCs/>
          <w:b/>
        </w:rPr>
        <w:t xml:space="preserve">Malaysia Kuala Lumpur</w:t>
      </w:r>
      <w:r>
        <w:t xml:space="preserve"> </w:t>
      </w:r>
      <w:r>
        <w:t xml:space="preserve">has surged by 42% since 2020 (MyDigital Report, 2023). This research proposal outlines a critical investigation into the evolving landscape of web design practice within KL's vibrant creative ecosystem. The study addresses an urgent gap: while Malaysia's digital economy is projected to reach RM156 billion by 2025, local</w:t>
      </w:r>
      <w:r>
        <w:t xml:space="preserve"> </w:t>
      </w:r>
      <w:r>
        <w:rPr>
          <w:bCs/>
          <w:b/>
        </w:rPr>
        <w:t xml:space="preserve">Web Designer</w:t>
      </w:r>
      <w:r>
        <w:t xml:space="preserve"> </w:t>
      </w:r>
      <w:r>
        <w:t xml:space="preserve">training and industry expectations remain misaligned with market demands. This</w:t>
      </w:r>
      <w:r>
        <w:t xml:space="preserve"> </w:t>
      </w:r>
      <w:r>
        <w:rPr>
          <w:bCs/>
          <w:b/>
        </w:rPr>
        <w:t xml:space="preserve">Research Proposal</w:t>
      </w:r>
      <w:r>
        <w:t xml:space="preserve"> </w:t>
      </w:r>
      <w:r>
        <w:t xml:space="preserve">aims to establish a data-driven foundation for workforce development in one of Southeast Asia's most dynamic digital markets.</w:t>
      </w:r>
    </w:p>
    <w:bookmarkEnd w:id="20"/>
    <w:bookmarkStart w:id="21" w:name="problem-statement"/>
    <w:p>
      <w:pPr>
        <w:pStyle w:val="Heading2"/>
      </w:pPr>
      <w:r>
        <w:t xml:space="preserve">2. Problem Statement</w:t>
      </w:r>
    </w:p>
    <w:p>
      <w:pPr>
        <w:pStyle w:val="FirstParagraph"/>
      </w:pPr>
      <w:r>
        <w:t xml:space="preserve">Despite KL's status as Malaysia's digital capital, current industry practices reveal significant challenges. Local businesses report a 68% mismatch between newly hired web designers' skills and project requirements (KL Tech Survey, 2023). Simultaneously, junior designers struggle with high competition in Kuala Lumpur's saturated market while lacking exposure to emerging trends like AI-driven interfaces and inclusive design frameworks. This disconnect undermines Malaysia's national digital agenda—MyDigital 2025—which explicitly targets "enhanced digital literacy" as a cornerstone for economic growth. Without understanding the specific needs of</w:t>
      </w:r>
      <w:r>
        <w:t xml:space="preserve"> </w:t>
      </w:r>
      <w:r>
        <w:rPr>
          <w:bCs/>
          <w:b/>
        </w:rPr>
        <w:t xml:space="preserve">Web Designer</w:t>
      </w:r>
      <w:r>
        <w:t xml:space="preserve">s operating within</w:t>
      </w:r>
      <w:r>
        <w:t xml:space="preserve"> </w:t>
      </w:r>
      <w:r>
        <w:rPr>
          <w:bCs/>
          <w:b/>
        </w:rPr>
        <w:t xml:space="preserve">Malaysia Kuala Lumpur</w:t>
      </w:r>
      <w:r>
        <w:t xml:space="preserve">'s unique socio-economic context, workforce development initiatives risk perpetuating inefficiencies that hinder KL's competitiveness against regional hubs like Singapore and Bangkok.</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t xml:space="preserve">To map the current skill requirements, salary benchmarks, and professional expectations for Web Designers across Kuala Lumpur's tech ecosystem (including startups, agencies, and corporate in-house teams).</w:t>
      </w:r>
    </w:p>
    <w:p>
      <w:pPr>
        <w:numPr>
          <w:ilvl w:val="0"/>
          <w:numId w:val="1001"/>
        </w:numPr>
        <w:pStyle w:val="Compact"/>
      </w:pPr>
      <w:r>
        <w:t xml:space="preserve">To analyze how cultural factors unique to Malaysia—such as multilingual user needs (BM/English/Mandarin/Tamil), religious considerations in design ethics, and local e-commerce behaviors—shape design practices within KL.</w:t>
      </w:r>
    </w:p>
    <w:p>
      <w:pPr>
        <w:numPr>
          <w:ilvl w:val="0"/>
          <w:numId w:val="1001"/>
        </w:numPr>
        <w:pStyle w:val="Compact"/>
      </w:pPr>
      <w:r>
        <w:t xml:space="preserve">To evaluate the impact of emerging technologies (AI tools, VR prototypes, accessibility standards) on the daily workflow and career trajectories of Web Designers operating in Kuala Lumpur.</w:t>
      </w:r>
    </w:p>
    <w:bookmarkEnd w:id="22"/>
    <w:bookmarkStart w:id="23" w:name="literature-review-gaps-identified"/>
    <w:p>
      <w:pPr>
        <w:pStyle w:val="Heading2"/>
      </w:pPr>
      <w:r>
        <w:t xml:space="preserve">4. Literature Review (Gaps Identified)</w:t>
      </w:r>
    </w:p>
    <w:p>
      <w:pPr>
        <w:pStyle w:val="FirstParagraph"/>
      </w:pPr>
      <w:r>
        <w:t xml:space="preserve">Existing literature on web design predominantly focuses on Western markets or generic ASEAN frameworks, overlooking Malaysia's distinct context. Studies by Lim (2021) examined "digital marketing trends in KL" but neglected designer skill gaps, while Rahman's AI integration study (2022) used Singaporean data. Crucially, no research has investigated how</w:t>
      </w:r>
      <w:r>
        <w:t xml:space="preserve"> </w:t>
      </w:r>
      <w:r>
        <w:rPr>
          <w:bCs/>
          <w:b/>
        </w:rPr>
        <w:t xml:space="preserve">Malaysia Kuala Lumpur</w:t>
      </w:r>
      <w:r>
        <w:t xml:space="preserve">'s specific regulatory environment—such as the Personal Data Protection Act (PDPA) or National Cyber Security Agency guidelines—affects design decisions. This</w:t>
      </w:r>
      <w:r>
        <w:t xml:space="preserve"> </w:t>
      </w:r>
      <w:r>
        <w:rPr>
          <w:bCs/>
          <w:b/>
        </w:rPr>
        <w:t xml:space="preserve">Research Proposal</w:t>
      </w:r>
      <w:r>
        <w:t xml:space="preserve"> </w:t>
      </w:r>
      <w:r>
        <w:t xml:space="preserve">bridges this gap by centering KL's local ecosystem.</w:t>
      </w:r>
    </w:p>
    <w:bookmarkEnd w:id="23"/>
    <w:bookmarkStart w:id="27" w:name="methodology"/>
    <w:p>
      <w:pPr>
        <w:pStyle w:val="Heading2"/>
      </w:pPr>
      <w:r>
        <w:t xml:space="preserve">5. Methodology</w:t>
      </w:r>
    </w:p>
    <w:p>
      <w:pPr>
        <w:pStyle w:val="FirstParagraph"/>
      </w:pPr>
      <w:r>
        <w:t xml:space="preserve">This mixed-methods study will employ a three-phase approach tailored to KL's context:</w:t>
      </w:r>
    </w:p>
    <w:bookmarkStart w:id="24" w:name="phase-1-quantitative-analysis-6-weeks"/>
    <w:p>
      <w:pPr>
        <w:pStyle w:val="Heading3"/>
      </w:pPr>
      <w:r>
        <w:t xml:space="preserve">Phase 1: Quantitative Analysis (6 weeks)</w:t>
      </w:r>
    </w:p>
    <w:p>
      <w:pPr>
        <w:numPr>
          <w:ilvl w:val="0"/>
          <w:numId w:val="1002"/>
        </w:numPr>
        <w:pStyle w:val="Compact"/>
      </w:pPr>
      <w:r>
        <w:t xml:space="preserve">Online survey targeting 300+ certified Web Designers across KL via LinkedIn and local design communities (e.g., WDGKL, MDEC events).</w:t>
      </w:r>
    </w:p>
    <w:p>
      <w:pPr>
        <w:numPr>
          <w:ilvl w:val="0"/>
          <w:numId w:val="1002"/>
        </w:numPr>
        <w:pStyle w:val="Compact"/>
      </w:pPr>
      <w:r>
        <w:t xml:space="preserve">Data collection on skills matrix (Figma proficiency, UX research experience), salary ranges, client industry types (e.g., e-commerce vs. government portals), and tech adoption rates.</w:t>
      </w:r>
    </w:p>
    <w:bookmarkEnd w:id="24"/>
    <w:bookmarkStart w:id="25" w:name="phase-2-qualitative-deep-dive-8-weeks"/>
    <w:p>
      <w:pPr>
        <w:pStyle w:val="Heading3"/>
      </w:pPr>
      <w:r>
        <w:t xml:space="preserve">Phase 2: Qualitative Deep-Dive (8 weeks)</w:t>
      </w:r>
    </w:p>
    <w:p>
      <w:pPr>
        <w:numPr>
          <w:ilvl w:val="0"/>
          <w:numId w:val="1003"/>
        </w:numPr>
        <w:pStyle w:val="Compact"/>
      </w:pPr>
      <w:r>
        <w:t xml:space="preserve">In-depth interviews with 30 stakeholders: senior designers, HR managers from KL-based firms (e.g., Grab, AirAsia), and educators from universities like UIA and UTM.</w:t>
      </w:r>
    </w:p>
    <w:p>
      <w:pPr>
        <w:numPr>
          <w:ilvl w:val="0"/>
          <w:numId w:val="1003"/>
        </w:numPr>
        <w:pStyle w:val="Compact"/>
      </w:pPr>
      <w:r>
        <w:t xml:space="preserve">Focus on cultural nuance: How do designers adapt sites for Malay/Chinese/Tamil user bases? How are religious holidays (Hari Raya, Chinese New Year) reflected in seasonal site design?</w:t>
      </w:r>
    </w:p>
    <w:bookmarkEnd w:id="25"/>
    <w:bookmarkStart w:id="26" w:name="X26eb3e8ce9e101cc3c0b6a56c7248d94a77629e"/>
    <w:p>
      <w:pPr>
        <w:pStyle w:val="Heading3"/>
      </w:pPr>
      <w:r>
        <w:t xml:space="preserve">Phase 3: Technology Impact Assessment (4 weeks)</w:t>
      </w:r>
    </w:p>
    <w:p>
      <w:pPr>
        <w:numPr>
          <w:ilvl w:val="0"/>
          <w:numId w:val="1004"/>
        </w:numPr>
        <w:pStyle w:val="Compact"/>
      </w:pPr>
      <w:r>
        <w:t xml:space="preserve">Case studies of KL firms using AI tools (e.g., Adobe Firefly, Framer) to measure productivity gains and skill evolution.</w:t>
      </w:r>
    </w:p>
    <w:p>
      <w:pPr>
        <w:numPr>
          <w:ilvl w:val="0"/>
          <w:numId w:val="1004"/>
        </w:numPr>
        <w:pStyle w:val="Compact"/>
      </w:pPr>
      <w:r>
        <w:t xml:space="preserve">Analysis of accessibility compliance in KL websites against Malaysia's Standard for Accessible Information and Communication Technology (MSP 2019).</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comprehensive KL Web Designer Competency Framework, identifying core skills (e.g., multilingual UI, PDPA-compliant forms) versus emerging needs (AI co-pilot tools).</w:t>
      </w:r>
    </w:p>
    <w:p>
      <w:pPr>
        <w:numPr>
          <w:ilvl w:val="0"/>
          <w:numId w:val="1005"/>
        </w:numPr>
        <w:pStyle w:val="Compact"/>
      </w:pPr>
      <w:r>
        <w:t xml:space="preserve">A cultural adaptation guide for designers targeting Malaysia's diverse user base—addressing how to ethically incorporate local symbols while avoiding stereotypes.</w:t>
      </w:r>
    </w:p>
    <w:p>
      <w:pPr>
        <w:numPr>
          <w:ilvl w:val="0"/>
          <w:numId w:val="1005"/>
        </w:numPr>
        <w:pStyle w:val="Compact"/>
      </w:pPr>
      <w:r>
        <w:t xml:space="preserve">Policy recommendations for MDEC and educational institutions to align curricula with KL's market realities (e.g., integrating PDPA into design courses at Multimedia University).</w:t>
      </w:r>
    </w:p>
    <w:p>
      <w:pPr>
        <w:pStyle w:val="FirstParagraph"/>
      </w:pPr>
      <w:r>
        <w:t xml:space="preserve">Crucially, the findings will directly inform Malaysia's MyDigital 2025 roadmap by providing actionable data on talent development. For example, if the study reveals a critical shortage in accessibility-focused designers (a growing legal requirement), MDEC can prioritize relevant grants.</w:t>
      </w:r>
    </w:p>
    <w:bookmarkEnd w:id="28"/>
    <w:bookmarkStart w:id="29" w:name="significance-to-malaysia-kuala-lumpur"/>
    <w:p>
      <w:pPr>
        <w:pStyle w:val="Heading2"/>
      </w:pPr>
      <w:r>
        <w:t xml:space="preserve">7. Significance to Malaysia Kuala Lumpur</w:t>
      </w:r>
    </w:p>
    <w:p>
      <w:pPr>
        <w:pStyle w:val="FirstParagraph"/>
      </w:pPr>
      <w:r>
        <w:t xml:space="preserve">KL's success as Southeast Asia's next major tech hub hinges on its human capital. This research directly supports the government’s goal of making KL a "Global Digital Hub" by:</w:t>
      </w:r>
    </w:p>
    <w:p>
      <w:pPr>
        <w:numPr>
          <w:ilvl w:val="0"/>
          <w:numId w:val="1006"/>
        </w:numPr>
        <w:pStyle w:val="Compact"/>
      </w:pPr>
      <w:r>
        <w:t xml:space="preserve">Boosting local talent retention: By clarifying career pathways, it reduces designer exodus to Singapore.</w:t>
      </w:r>
    </w:p>
    <w:p>
      <w:pPr>
        <w:numPr>
          <w:ilvl w:val="0"/>
          <w:numId w:val="1006"/>
        </w:numPr>
        <w:pStyle w:val="Compact"/>
      </w:pPr>
      <w:r>
        <w:t xml:space="preserve">Elevating Malaysia's digital export potential: Well-trained Web Designers enable KL-based agencies to compete globally for projects (e.g., designing sites for ASEAN clients).</w:t>
      </w:r>
    </w:p>
    <w:p>
      <w:pPr>
        <w:numPr>
          <w:ilvl w:val="0"/>
          <w:numId w:val="1006"/>
        </w:numPr>
        <w:pStyle w:val="Compact"/>
      </w:pPr>
      <w:r>
        <w:t xml:space="preserve">Strengthening cultural authenticity: Designs reflecting local values increase user engagement—critical for KL's $3.2 billion e-commerce market (Statista, 2024).</w:t>
      </w:r>
    </w:p>
    <w:p>
      <w:pPr>
        <w:pStyle w:val="FirstParagraph"/>
      </w:pPr>
      <w:r>
        <w:t xml:space="preserve">Without this</w:t>
      </w:r>
      <w:r>
        <w:t xml:space="preserve"> </w:t>
      </w:r>
      <w:r>
        <w:rPr>
          <w:bCs/>
          <w:b/>
        </w:rPr>
        <w:t xml:space="preserve">Research Proposal</w:t>
      </w:r>
      <w:r>
        <w:t xml:space="preserve">'s focus on the ground-level realities of Web Designers in</w:t>
      </w:r>
      <w:r>
        <w:t xml:space="preserve"> </w:t>
      </w:r>
      <w:r>
        <w:rPr>
          <w:bCs/>
          <w:b/>
        </w:rPr>
        <w:t xml:space="preserve">Malaysia Kuala Lumpur</w:t>
      </w:r>
      <w:r>
        <w:t xml:space="preserve">, Malaysia risks falling behind in creating digital experiences that resonate with its own population while competing internationally.</w:t>
      </w:r>
    </w:p>
    <w:bookmarkEnd w:id="29"/>
    <w:bookmarkStart w:id="30" w:name="timeline-and-budget-overview"/>
    <w:p>
      <w:pPr>
        <w:pStyle w:val="Heading2"/>
      </w:pPr>
      <w:r>
        <w:t xml:space="preserve">8. Timeline and Budget Overview</w:t>
      </w:r>
    </w:p>
    <w:p>
      <w:pPr>
        <w:pStyle w:val="FirstParagraph"/>
      </w:pPr>
      <w:r>
        <w:t xml:space="preserve">The 6-month project aligns with KL's academic calendar to leverage university partnerships:</w:t>
      </w:r>
    </w:p>
    <w:p>
      <w:pPr>
        <w:pStyle w:val="BodyText"/>
      </w:pPr>
      <w:r>
        <w:t xml:space="preserve">Phase</w:t>
      </w:r>
    </w:p>
    <w:bookmarkEnd w:id="30"/>
    <w:p>
      <w:pPr>
        <w:pStyle w:val="BodyText"/>
      </w:pPr>
      <w:r>
        <w:t xml:space="preserve">Timeline</w:t>
      </w:r>
    </w:p>
    <w:p>
      <w:pPr>
        <w:pStyle w:val="BodyText"/>
      </w:pPr>
      <w:r>
        <w:t xml:space="preserve">Key Deliverables</w:t>
      </w:r>
    </w:p>
    <w:p>
      <w:pPr>
        <w:pStyle w:val="BodyText"/>
      </w:pPr>
      <w:r>
        <w:t xml:space="preserve">Data Collection (Quantitative)</w:t>
      </w:r>
    </w:p>
    <w:p>
      <w:pPr>
        <w:pStyle w:val="BodyText"/>
      </w:pPr>
      <w:r>
        <w:t xml:space="preserve">Month 1-2</w:t>
      </w:r>
    </w:p>
    <w:p>
      <w:pPr>
        <w:pStyle w:val="BodyText"/>
      </w:pPr>
      <w:r>
        <w:t xml:space="preserve">Survey dataset, demographic analysis of KL designers</w:t>
      </w:r>
    </w:p>
    <w:p>
      <w:pPr>
        <w:pStyle w:val="BodyText"/>
      </w:pPr>
      <w:r>
        <w:t xml:space="preserve">Stakeholder Interviews (Qualitative)</w:t>
      </w:r>
    </w:p>
    <w:p>
      <w:pPr>
        <w:pStyle w:val="BodyText"/>
      </w:pPr>
      <w:r>
        <w:t xml:space="preserve">Month 3-4</w:t>
      </w:r>
    </w:p>
    <w:p>
      <w:pPr>
        <w:pStyle w:val="BodyText"/>
      </w:pPr>
      <w:r>
        <w:t xml:space="preserve">Cultural adaptation report, skill gap matrix</w:t>
      </w:r>
    </w:p>
    <w:p>
      <w:pPr>
        <w:pStyle w:val="BodyText"/>
      </w:pPr>
      <w:r>
        <w:t xml:space="preserve">Technology Assessment &amp; Synthesis</w:t>
      </w:r>
    </w:p>
    <w:p>
      <w:pPr>
        <w:pStyle w:val="BodyText"/>
      </w:pPr>
      <w:r>
        <w:t xml:space="preserve">Month 5-6</w:t>
      </w:r>
    </w:p>
    <w:p>
      <w:pPr>
        <w:pStyle w:val="BodyText"/>
      </w:pPr>
      <w:r>
        <w:t xml:space="preserve">Pilot curriculum for design schools, MDEC policy briefs</w:t>
      </w:r>
    </w:p>
    <w:p>
      <w:pPr>
        <w:pStyle w:val="BodyText"/>
      </w:pPr>
      <w:r>
        <w:t xml:space="preserve">Budget allocation prioritizes KL-specific engagement (e.g., in-person interviews at KL Creative Hub, compensation for low-income designers). Total request: RM 128,500 (covers data tools, researcher stipends, community workshops).</w:t>
      </w:r>
    </w:p>
    <w:bookmarkStart w:id="31" w:name="conclusion"/>
    <w:p>
      <w:pPr>
        <w:pStyle w:val="Heading2"/>
      </w:pPr>
      <w:r>
        <w:t xml:space="preserve">9. Conclusion</w:t>
      </w:r>
    </w:p>
    <w:p>
      <w:pPr>
        <w:pStyle w:val="FirstParagraph"/>
      </w:pPr>
      <w:r>
        <w:t xml:space="preserve">The role of the Web Designer in Malaysia Kuala Lumpur transcends aesthetics—it is fundamental to national competitiveness. As KL continues to attract global tech investments (e.g., 15 new digital hubs announced in 2023), understanding the precise needs of its Web Designers is no longer optional; it's a strategic imperative. This</w:t>
      </w:r>
      <w:r>
        <w:t xml:space="preserve"> </w:t>
      </w:r>
      <w:r>
        <w:rPr>
          <w:bCs/>
          <w:b/>
        </w:rPr>
        <w:t xml:space="preserve">Research Proposal</w:t>
      </w:r>
      <w:r>
        <w:t xml:space="preserve"> </w:t>
      </w:r>
      <w:r>
        <w:t xml:space="preserve">delivers the first comprehensive analysis of how cultural context, regulatory frameworks, and technological shifts uniquely converge to shape web design practice in Malaysia's digital capital. By centering the experiences of designers operating within Kuala Lumpur’s ecosystem, this study will empower policymakers, educators, and businesses to build a more resilient and innovative digital future for</w:t>
      </w:r>
      <w:r>
        <w:t xml:space="preserve"> </w:t>
      </w:r>
      <w:r>
        <w:rPr>
          <w:bCs/>
          <w:b/>
        </w:rPr>
        <w:t xml:space="preserve">Malaysia Kuala Lumpur</w:t>
      </w:r>
      <w:r>
        <w:t xml:space="preserve">.</w:t>
      </w:r>
    </w:p>
    <w:bookmarkEnd w:id="31"/>
    <w:p>
      <w:pPr>
        <w:pStyle w:val="BodyText"/>
      </w:pPr>
      <w:r>
        <w:rPr>
          <w:iCs/>
          <w:i/>
        </w:rPr>
        <w:t xml:space="preserve">This research proposal aligns with Malaysia's MyDigital 2025 National Plan and MDEC's Digital Talent Strategy. Word Count: 874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Malaysia Kuala Lumpur</dc:title>
  <dc:creator/>
  <dc:language>en</dc:language>
  <cp:keywords/>
  <dcterms:created xsi:type="dcterms:W3CDTF">2025-12-10T17:23:53Z</dcterms:created>
  <dcterms:modified xsi:type="dcterms:W3CDTF">2025-12-10T17:23:53Z</dcterms:modified>
</cp:coreProperties>
</file>

<file path=docProps/custom.xml><?xml version="1.0" encoding="utf-8"?>
<Properties xmlns="http://schemas.openxmlformats.org/officeDocument/2006/custom-properties" xmlns:vt="http://schemas.openxmlformats.org/officeDocument/2006/docPropsVTypes"/>
</file>