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bookmarkStart w:id="32" w:name="X409cf5d316a9bd85587f5b0ffe4fd9e4100b22e"/>
    <w:p>
      <w:pPr>
        <w:pStyle w:val="Heading1"/>
      </w:pPr>
      <w:r>
        <w:t xml:space="preserve">Research Proposal: The Evolving Role of the Web Designer in the Digital Ecosystem of Netherlands Amsterdam</w:t>
      </w:r>
    </w:p>
    <w:bookmarkStart w:id="20" w:name="introduction"/>
    <w:p>
      <w:pPr>
        <w:pStyle w:val="Heading2"/>
      </w:pPr>
      <w:r>
        <w:t xml:space="preserve">1. Introduction</w:t>
      </w:r>
    </w:p>
    <w:p>
      <w:pPr>
        <w:pStyle w:val="FirstParagraph"/>
      </w:pPr>
      <w:r>
        <w:t xml:space="preserve">In the digitally driven landscape of modern Europe, the city-state of Amsterdam stands as a beacon of innovation within the Netherlands. As a global hub for technology, e-commerce, and creative industries, Amsterdam's digital infrastructure demands cutting-edge web design solutions. This</w:t>
      </w:r>
      <w:r>
        <w:t xml:space="preserve"> </w:t>
      </w:r>
      <w:r>
        <w:rPr>
          <w:bCs/>
          <w:b/>
        </w:rPr>
        <w:t xml:space="preserve">Research Proposal</w:t>
      </w:r>
      <w:r>
        <w:t xml:space="preserve"> </w:t>
      </w:r>
      <w:r>
        <w:t xml:space="preserve">addresses the critical need to investigate how contemporary</w:t>
      </w:r>
      <w:r>
        <w:t xml:space="preserve"> </w:t>
      </w:r>
      <w:r>
        <w:rPr>
          <w:bCs/>
          <w:b/>
        </w:rPr>
        <w:t xml:space="preserve">Web Designer</w:t>
      </w:r>
      <w:r>
        <w:t xml:space="preserve">s operate within the unique socio-economic and cultural context of the Netherlands Amsterdam. With over 30% of Dutch businesses reporting digital transformation as a strategic priority (Statistics Netherlands, 2023), understanding the evolving role of Web Designers in this ecosystem is paramount for sustaining Amsterdam's position as a leading digital city.</w:t>
      </w:r>
    </w:p>
    <w:bookmarkEnd w:id="20"/>
    <w:bookmarkStart w:id="21" w:name="problem-statement"/>
    <w:p>
      <w:pPr>
        <w:pStyle w:val="Heading2"/>
      </w:pPr>
      <w:r>
        <w:t xml:space="preserve">2. Problem Statement</w:t>
      </w:r>
    </w:p>
    <w:p>
      <w:pPr>
        <w:pStyle w:val="FirstParagraph"/>
      </w:pPr>
      <w:r>
        <w:t xml:space="preserve">The Netherlands Amsterdam faces distinct challenges in digital design that require specialized research. While global web design frameworks exist, they often overlook the nuanced requirements of Dutch users—such as stringent GDPR compliance, multilingual accessibility (Dutch/Flemish/English), and cultural preferences for minimalist aesthetics. Current industry practices frequently treat Amsterdam as a generic Western market rather than recognizing its unique digital identity. Consequently, many Web Designers operate with outdated methodologies that fail to address the Netherlands' specific regulatory environment and user expectations. This gap risks hampering Amsterdam's digital competitiveness and creating suboptimal user experiences for both local residents and international businesses targeting Dutch markets.</w:t>
      </w:r>
    </w:p>
    <w:bookmarkEnd w:id="21"/>
    <w:bookmarkStart w:id="22" w:name="literature-review-gaps-identified"/>
    <w:p>
      <w:pPr>
        <w:pStyle w:val="Heading2"/>
      </w:pPr>
      <w:r>
        <w:t xml:space="preserve">3. Literature Review (Gaps Identified)</w:t>
      </w:r>
    </w:p>
    <w:p>
      <w:pPr>
        <w:pStyle w:val="FirstParagraph"/>
      </w:pPr>
      <w:r>
        <w:t xml:space="preserve">Existing literature on web design primarily focuses on Anglophone contexts, with minimal attention to European case studies beyond Germany or France. A 2023 study in the Journal of Digital Design acknowledged Amsterdam as "a city-state with exceptional digital maturity" but neglected to examine local design workflows (Jansen &amp; Vermeer, 2023). Similarly, GDPR-focused research (EU Data Protection Supervisor, 2024) addresses legal compliance but ignores how Web Designers integrate these regulations into creative processes. Crucially, no research has systematically analyzed the Amsterdam-specific intersection of sustainability goals (a core Dutch value), digital accessibility standards (W3C guidelines), and emerging technologies like AI-driven personalization within the Netherlands Amsterdam context. This proposal directly addresses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tools, and pain points of Web Designers operating in Netherlands Amsterdam.</w:t>
      </w:r>
    </w:p>
    <w:p>
      <w:pPr>
        <w:numPr>
          <w:ilvl w:val="0"/>
          <w:numId w:val="1001"/>
        </w:numPr>
        <w:pStyle w:val="Compact"/>
      </w:pPr>
      <w:r>
        <w:t xml:space="preserve">To identify how Dutch regulatory frameworks (GDPR, W3C accessibility standards) shape design decisions differently than in other European markets.</w:t>
      </w:r>
    </w:p>
    <w:p>
      <w:pPr>
        <w:numPr>
          <w:ilvl w:val="0"/>
          <w:numId w:val="1001"/>
        </w:numPr>
        <w:pStyle w:val="Compact"/>
      </w:pPr>
      <w:r>
        <w:t xml:space="preserve">To analyze the impact of Amsterdam’s sustainability ethos on digital design practices (e.g., energy-efficient code, carbon-aware hosting).</w:t>
      </w:r>
    </w:p>
    <w:p>
      <w:pPr>
        <w:numPr>
          <w:ilvl w:val="0"/>
          <w:numId w:val="1001"/>
        </w:numPr>
        <w:pStyle w:val="Compact"/>
      </w:pPr>
      <w:r>
        <w:t xml:space="preserve">To develop a culturally attuned framework for Web Designers serving the Netherlands Amsterdam market.</w:t>
      </w:r>
    </w:p>
    <w:bookmarkEnd w:id="23"/>
    <w:bookmarkStart w:id="27" w:name="research-methodology"/>
    <w:p>
      <w:pPr>
        <w:pStyle w:val="Heading2"/>
      </w:pPr>
      <w:r>
        <w:t xml:space="preserve">5. Research Methodology</w:t>
      </w:r>
    </w:p>
    <w:p>
      <w:pPr>
        <w:pStyle w:val="FirstParagraph"/>
      </w:pPr>
      <w:r>
        <w:t xml:space="preserve">This mixed-methods study will employ three integrated approaches over 18 months:</w:t>
      </w:r>
    </w:p>
    <w:bookmarkStart w:id="24" w:name="phase-1-quantitative-survey-months-1-4"/>
    <w:p>
      <w:pPr>
        <w:pStyle w:val="Heading3"/>
      </w:pPr>
      <w:r>
        <w:t xml:space="preserve">Phase 1: Quantitative Survey (Months 1-4)</w:t>
      </w:r>
    </w:p>
    <w:p>
      <w:pPr>
        <w:pStyle w:val="FirstParagraph"/>
      </w:pPr>
      <w:r>
        <w:t xml:space="preserve">A digital survey targeting 200+ certified Web Designers across Amsterdam-based agencies, startups, and in-house teams. Key metrics will include tool usage patterns (Figma vs. Adobe XD), regulatory compliance challenges, sustainability integration levels, and client expectations specific to the Netherlands Amsterdam market.</w:t>
      </w:r>
    </w:p>
    <w:bookmarkEnd w:id="24"/>
    <w:bookmarkStart w:id="25" w:name="X0b7c545c80accaa429a664f7acfce114eb221d1"/>
    <w:p>
      <w:pPr>
        <w:pStyle w:val="Heading3"/>
      </w:pPr>
      <w:r>
        <w:t xml:space="preserve">Phase 2: Qualitative Case Studies (Months 5-10)</w:t>
      </w:r>
    </w:p>
    <w:p>
      <w:pPr>
        <w:pStyle w:val="FirstParagraph"/>
      </w:pPr>
      <w:r>
        <w:t xml:space="preserve">Deep-dive interviews with 15 industry leaders from diverse sectors (e.g., Amsterdam Tourism Board, De Bijenkorf retail, local fintech startups) and Web Designers with &gt;5 years’ experience in Netherlands Amsterdam. This phase will explore real-world implementation of Dutch-specific design solutions.</w:t>
      </w:r>
    </w:p>
    <w:bookmarkEnd w:id="25"/>
    <w:bookmarkStart w:id="26" w:name="Xa6d706dbb9361c7863598c78dea9829cc0ea8e4"/>
    <w:p>
      <w:pPr>
        <w:pStyle w:val="Heading3"/>
      </w:pPr>
      <w:r>
        <w:t xml:space="preserve">Phase 3: Comparative Analysis (Months 11-18)</w:t>
      </w:r>
    </w:p>
    <w:p>
      <w:pPr>
        <w:pStyle w:val="FirstParagraph"/>
      </w:pPr>
      <w:r>
        <w:t xml:space="preserve">Comparing Amsterdam’s design practices against benchmark cities (Berlin, Stockholm) through user testing on identical landing pages. Metrics will include bounce rates, accessibility scores, and user satisfaction with GDPR-integrated features among Dutch-speaking participants.</w:t>
      </w:r>
    </w:p>
    <w:bookmarkEnd w:id="26"/>
    <w:bookmarkEnd w:id="27"/>
    <w:bookmarkStart w:id="28"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delivering four transformative outcomes:</w:t>
      </w:r>
    </w:p>
    <w:p>
      <w:pPr>
        <w:numPr>
          <w:ilvl w:val="0"/>
          <w:numId w:val="1002"/>
        </w:numPr>
        <w:pStyle w:val="Compact"/>
      </w:pPr>
      <w:r>
        <w:rPr>
          <w:bCs/>
          <w:b/>
        </w:rPr>
        <w:t xml:space="preserve">A Netherlands Amsterdam Web Design Framework:</w:t>
      </w:r>
      <w:r>
        <w:t xml:space="preserve"> </w:t>
      </w:r>
      <w:r>
        <w:t xml:space="preserve">A standardized methodology integrating GDPR, accessibility, and sustainability into the design workflow—addressing a clear gap identified in current industry practice.</w:t>
      </w:r>
    </w:p>
    <w:p>
      <w:pPr>
        <w:numPr>
          <w:ilvl w:val="0"/>
          <w:numId w:val="1002"/>
        </w:numPr>
        <w:pStyle w:val="Compact"/>
      </w:pPr>
      <w:r>
        <w:rPr>
          <w:bCs/>
          <w:b/>
        </w:rPr>
        <w:t xml:space="preserve">Cultural Localization Guidelines:</w:t>
      </w:r>
      <w:r>
        <w:t xml:space="preserve"> </w:t>
      </w:r>
      <w:r>
        <w:t xml:space="preserve">Specific recommendations for adapting UI/UX to Dutch user behavior (e.g., preference for direct communication, tolerance for "white space," and avoidance of overly animated interfaces).</w:t>
      </w:r>
    </w:p>
    <w:p>
      <w:pPr>
        <w:numPr>
          <w:ilvl w:val="0"/>
          <w:numId w:val="1002"/>
        </w:numPr>
        <w:pStyle w:val="Compact"/>
      </w:pPr>
      <w:r>
        <w:rPr>
          <w:bCs/>
          <w:b/>
        </w:rPr>
        <w:t xml:space="preserve">Educational Resource Hub:</w:t>
      </w:r>
      <w:r>
        <w:t xml:space="preserve"> </w:t>
      </w:r>
      <w:r>
        <w:t xml:space="preserve">Open-access toolkit for Web Designers in Netherlands Amsterdam, featuring local case studies (e.g., how the Rijksmuseum redesigned its site while complying with Dutch heritage laws).</w:t>
      </w:r>
    </w:p>
    <w:p>
      <w:pPr>
        <w:numPr>
          <w:ilvl w:val="0"/>
          <w:numId w:val="1002"/>
        </w:numPr>
        <w:pStyle w:val="Compact"/>
      </w:pPr>
      <w:r>
        <w:rPr>
          <w:bCs/>
          <w:b/>
        </w:rPr>
        <w:t xml:space="preserve">Policy Recommendations:</w:t>
      </w:r>
      <w:r>
        <w:t xml:space="preserve"> </w:t>
      </w:r>
      <w:r>
        <w:t xml:space="preserve">Evidence-based proposals for the Amsterdam Digital City Initiative to support Web Designer training and digital infrastructure.</w:t>
      </w:r>
    </w:p>
    <w:bookmarkEnd w:id="28"/>
    <w:bookmarkStart w:id="29" w:name="significance-for-netherlands-amsterdam"/>
    <w:p>
      <w:pPr>
        <w:pStyle w:val="Heading2"/>
      </w:pPr>
      <w:r>
        <w:t xml:space="preserve">7. Significance for Netherlands Amsterdam</w:t>
      </w:r>
    </w:p>
    <w:p>
      <w:pPr>
        <w:pStyle w:val="FirstParagraph"/>
      </w:pPr>
      <w:r>
        <w:t xml:space="preserve">The implications extend beyond academia: For the city of Amsterdam, this research directly supports its "Amsterdam 2050" sustainability goals by optimizing digital resource use. For Web Designers operating in the Netherlands Amsterdam ecosystem, it offers a competitive edge through culturally fluent design practices that reduce client churn and increase conversion rates—particularly vital for tourism-dependent businesses like those in the Vondelpark district or startup incubators near De Pijp. Crucially, this work positions Amsterdam not as a passive recipient of global web design trends but as an active innovator in sustainable, user-centric digital experiences. As the Netherlands’ digital economy contributes €78 billion annually to GDP (CBS Netherlands, 2023), refining the Web Designer’s role could unlock significant economic value through more effective local market penetration.</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Finalized methodology; survey instrument validated with Amsterdam Web Design Association (AWDA)</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Quantitative report; 15 case study transcripts; comparative user testing data</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Netherlands Amsterdam Web Design Framework v.1.0; stakeholder validation workshop with AWDA and Amsterdam Innovation Board</w:t>
            </w: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Public toolkit; policy brief for City of Amsterdam Digital Office; academic publication in Journal of European Design Studies</w:t>
            </w:r>
          </w:p>
        </w:tc>
      </w:tr>
    </w:tbl>
    <w:bookmarkEnd w:id="30"/>
    <w:bookmarkStart w:id="31" w:name="conclusion"/>
    <w:p>
      <w:pPr>
        <w:pStyle w:val="Heading2"/>
      </w:pPr>
      <w:r>
        <w:t xml:space="preserve">9. Conclusion</w:t>
      </w:r>
    </w:p>
    <w:p>
      <w:pPr>
        <w:pStyle w:val="FirstParagraph"/>
      </w:pPr>
      <w:r>
        <w:t xml:space="preserve">The success of the Netherlands Amsterdam digital economy hinges on optimizing the Web Designer’s role within its unique cultural and regulatory landscape. This</w:t>
      </w:r>
      <w:r>
        <w:t xml:space="preserve"> </w:t>
      </w:r>
      <w:r>
        <w:rPr>
          <w:bCs/>
          <w:b/>
        </w:rPr>
        <w:t xml:space="preserve">Research Proposal</w:t>
      </w:r>
      <w:r>
        <w:t xml:space="preserve"> </w:t>
      </w:r>
      <w:r>
        <w:t xml:space="preserve">establishes a necessary foundation for evidence-based design practice in one of Europe’s most digitally advanced cities. By centering the needs of both Web Designers and Dutch users, this project will generate actionable insights that enhance Amsterdam’s digital competitiveness while setting a precedent for other European urban centers. In an era where digital presence determines economic vitality, understanding how to craft effective web experiences for the Netherlands Amsterdam market is not merely advantageous—it is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Netherlands Amsterdam</dc:title>
  <dc:creator/>
  <dc:language>en</dc:language>
  <cp:keywords/>
  <dcterms:created xsi:type="dcterms:W3CDTF">2026-05-02T23:02:07Z</dcterms:created>
  <dcterms:modified xsi:type="dcterms:W3CDTF">2026-05-02T23:02:07Z</dcterms:modified>
</cp:coreProperties>
</file>

<file path=docProps/custom.xml><?xml version="1.0" encoding="utf-8"?>
<Properties xmlns="http://schemas.openxmlformats.org/officeDocument/2006/custom-properties" xmlns:vt="http://schemas.openxmlformats.org/officeDocument/2006/docPropsVTypes"/>
</file>