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2bfdd839d34eefe838ebec6b320ab2fa553cb9d"/>
    <w:p>
      <w:pPr>
        <w:pStyle w:val="Heading1"/>
      </w:pPr>
      <w:r>
        <w:t xml:space="preserve">Research Proposal: The Evolving Role of Web Designers in New Zealand's Digital Economy with Focus on Wellington</w:t>
      </w:r>
    </w:p>
    <w:bookmarkStart w:id="20" w:name="introduction-and-background"/>
    <w:p>
      <w:pPr>
        <w:pStyle w:val="Heading2"/>
      </w:pPr>
      <w:r>
        <w:t xml:space="preserve">1. Introduction and Background</w:t>
      </w:r>
    </w:p>
    <w:p>
      <w:pPr>
        <w:pStyle w:val="FirstParagraph"/>
      </w:pPr>
      <w:r>
        <w:t xml:space="preserve">In the rapidly evolving digital landscape of New Zealand, the role of the Web Designer has transitioned from mere aesthetic execution to strategic business enabler. As Wellington—New Zealand’s capital city and a burgeoning tech hub—continues to solidify its reputation as a creative and technological epicenter, understanding the specific demands, challenges, and opportunities for Web Designers within this ecosystem becomes critically important. This research proposal outlines a comprehensive study examining the current state of Web Design roles in Wellington, their contribution to local digital strategy, and how emerging trends are reshaping professional expectations within New Zealand's unique market context.</w:t>
      </w:r>
    </w:p>
    <w:bookmarkEnd w:id="20"/>
    <w:bookmarkStart w:id="21" w:name="problem-statement"/>
    <w:p>
      <w:pPr>
        <w:pStyle w:val="Heading2"/>
      </w:pPr>
      <w:r>
        <w:t xml:space="preserve">2. Problem Statement</w:t>
      </w:r>
    </w:p>
    <w:p>
      <w:pPr>
        <w:pStyle w:val="FirstParagraph"/>
      </w:pPr>
      <w:r>
        <w:t xml:space="preserve">Despite Wellington’s designation as a key innovation center—home to over 50% of New Zealand’s tech sector employment—the specific needs, skill requirements, and economic impact of Web Designers remain under-researched. Current industry reports lack granular analysis of the Wellington market, leading to misaligned education programs, ineffective recruitment strategies, and missed opportunities for businesses seeking digital excellence. There is a critical gap in understanding how local factors—such as New Zealand’s cultural identity, regional economic pressures, and rapidly growing remote work trends—affect the day-to-day practice of Web Designers. Without this insight, Wellington risks falling behind global benchmarks in digital competitiveness.</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Web Designers across Wellington’s tech, creative, and enterprise sectors.</w:t>
      </w:r>
    </w:p>
    <w:p>
      <w:pPr>
        <w:numPr>
          <w:ilvl w:val="0"/>
          <w:numId w:val="1001"/>
        </w:numPr>
        <w:pStyle w:val="Compact"/>
      </w:pPr>
      <w:r>
        <w:t xml:space="preserve">To analyze how New Zealand-specific factors (e.g., cultural values, geographic isolation, sustainability demands) influence Web Designer workflows and outputs.</w:t>
      </w:r>
    </w:p>
    <w:p>
      <w:pPr>
        <w:numPr>
          <w:ilvl w:val="0"/>
          <w:numId w:val="1001"/>
        </w:numPr>
        <w:pStyle w:val="Compact"/>
      </w:pPr>
      <w:r>
        <w:t xml:space="preserve">To assess the economic contribution of Web Designers to Wellington’s digital economy through case studies of local agencies and in-house teams.</w:t>
      </w:r>
    </w:p>
    <w:p>
      <w:pPr>
        <w:numPr>
          <w:ilvl w:val="0"/>
          <w:numId w:val="1001"/>
        </w:numPr>
        <w:pStyle w:val="Compact"/>
      </w:pPr>
      <w:r>
        <w:t xml:space="preserve">To identify emerging trends (e.g., AI integration, accessibility mandates under New Zealand’s Disability Act 2003) shaping future roles in Wellington.</w:t>
      </w:r>
    </w:p>
    <w:p>
      <w:pPr>
        <w:numPr>
          <w:ilvl w:val="0"/>
          <w:numId w:val="1001"/>
        </w:numPr>
        <w:pStyle w:val="Compact"/>
      </w:pPr>
      <w:r>
        <w:t xml:space="preserve">To develop a framework for education providers and employers to better align training with market needs in New Zealand’s capital city.</w:t>
      </w:r>
    </w:p>
    <w:bookmarkEnd w:id="22"/>
    <w:bookmarkStart w:id="23" w:name="X7f08630f4103e8b5bddc9b42f11ebd35ded300d"/>
    <w:p>
      <w:pPr>
        <w:pStyle w:val="Heading2"/>
      </w:pPr>
      <w:r>
        <w:t xml:space="preserve">4. Literature Review (Key Contextual Insights)</w:t>
      </w:r>
    </w:p>
    <w:p>
      <w:pPr>
        <w:pStyle w:val="FirstParagraph"/>
      </w:pPr>
      <w:r>
        <w:t xml:space="preserve">Existing research on Web Design primarily focuses on global markets like Silicon Valley or London, overlooking New Zealand’s unique context. While studies by the New Zealand Tech Alliance highlight digital growth (7% annual sector expansion), none dissect the Web Designer role specifically in Wellington. International literature emphasizes skills like UX/UI and responsive design—but neglects how New Zealand’s smaller market necessitates broader skill sets (e.g., Web Designers often manage SEO, content strategy, and client communication independently). Recent OECD reports note that New Zealand lags in digital adoption among SMEs; this research will connect that gap to the strategic role of local Web Designers. Crucially, Wellington’s distinct identity as a city prioritizing sustainability and Māori cultural integration (e.g., Te Tiriti o Waitangi principles) creates unexplored design opportunities absent in other global contexts.</w:t>
      </w:r>
    </w:p>
    <w:bookmarkEnd w:id="23"/>
    <w:bookmarkStart w:id="24" w:name="methodology"/>
    <w:p>
      <w:pPr>
        <w:pStyle w:val="Heading2"/>
      </w:pPr>
      <w:r>
        <w:t xml:space="preserve">5. Methodology</w:t>
      </w:r>
    </w:p>
    <w:p>
      <w:pPr>
        <w:pStyle w:val="FirstParagraph"/>
      </w:pPr>
      <w:r>
        <w:t xml:space="preserve">This mixed-methods study will employ three core approaches over a 10-month period:</w:t>
      </w:r>
    </w:p>
    <w:p>
      <w:pPr>
        <w:numPr>
          <w:ilvl w:val="0"/>
          <w:numId w:val="1002"/>
        </w:numPr>
        <w:pStyle w:val="Compact"/>
      </w:pPr>
      <w:r>
        <w:rPr>
          <w:bCs/>
          <w:b/>
        </w:rPr>
        <w:t xml:space="preserve">Quantitative Analysis:</w:t>
      </w:r>
      <w:r>
        <w:t xml:space="preserve"> </w:t>
      </w:r>
      <w:r>
        <w:t xml:space="preserve">Survey of 150+ Web Designers across Wellington-based agencies (e.g., HIVE, Bumble), startups (e.g., CoderDojo Wellington), and enterprise teams (e.g., NZ Post, Callaghan Innovation). Metrics will include salary ranges, skill demand frequency, and project types.</w:t>
      </w:r>
    </w:p>
    <w:p>
      <w:pPr>
        <w:numPr>
          <w:ilvl w:val="0"/>
          <w:numId w:val="1002"/>
        </w:numPr>
        <w:pStyle w:val="Compact"/>
      </w:pPr>
      <w:r>
        <w:rPr>
          <w:bCs/>
          <w:b/>
        </w:rPr>
        <w:t xml:space="preserve">Qualitative Case Studies:</w:t>
      </w:r>
      <w:r>
        <w:t xml:space="preserve"> </w:t>
      </w:r>
      <w:r>
        <w:t xml:space="preserve">In-depth interviews with 25 industry leaders (including Creative Director at RMIT Wellington, Head of Digital at Wellington City Council) to explore cultural and strategic dimensions of the role.</w:t>
      </w:r>
    </w:p>
    <w:p>
      <w:pPr>
        <w:numPr>
          <w:ilvl w:val="0"/>
          <w:numId w:val="1002"/>
        </w:numPr>
        <w:pStyle w:val="Compact"/>
      </w:pPr>
      <w:r>
        <w:rPr>
          <w:bCs/>
          <w:b/>
        </w:rPr>
        <w:t xml:space="preserve">Comparative Benchmarking:</w:t>
      </w:r>
      <w:r>
        <w:t xml:space="preserve"> </w:t>
      </w:r>
      <w:r>
        <w:t xml:space="preserve">Analysis of Web Designer job posts from Wellington vs. Auckland vs. global cities (using LinkedIn and Seek data), focusing on unique New Zealand requirements like local compliance knowledge or indigenous design frameworks.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insights for three key stakeholder groups:</w:t>
      </w:r>
    </w:p>
    <w:p>
      <w:pPr>
        <w:numPr>
          <w:ilvl w:val="0"/>
          <w:numId w:val="1003"/>
        </w:numPr>
        <w:pStyle w:val="Compact"/>
      </w:pPr>
      <w:r>
        <w:rPr>
          <w:bCs/>
          <w:b/>
        </w:rPr>
        <w:t xml:space="preserve">Employers in New Zealand Wellington:</w:t>
      </w:r>
      <w:r>
        <w:t xml:space="preserve"> </w:t>
      </w:r>
      <w:r>
        <w:t xml:space="preserve">A validated skills matrix to optimize recruitment, reducing the 30% average time-to-hire for digital roles identified in recent local HR surveys.</w:t>
      </w:r>
    </w:p>
    <w:p>
      <w:pPr>
        <w:numPr>
          <w:ilvl w:val="0"/>
          <w:numId w:val="1003"/>
        </w:numPr>
        <w:pStyle w:val="Compact"/>
      </w:pPr>
      <w:r>
        <w:rPr>
          <w:bCs/>
          <w:b/>
        </w:rPr>
        <w:t xml:space="preserve">Educators (e.g., Victoria University of Wellington, Whitireia):</w:t>
      </w:r>
      <w:r>
        <w:t xml:space="preserve"> </w:t>
      </w:r>
      <w:r>
        <w:t xml:space="preserve">Curriculum recommendations integrating New Zealand-specific case studies (e.g., designing for rural accessibility or Māori language interfaces) into Web Design programs.</w:t>
      </w:r>
    </w:p>
    <w:p>
      <w:pPr>
        <w:numPr>
          <w:ilvl w:val="0"/>
          <w:numId w:val="1003"/>
        </w:numPr>
        <w:pStyle w:val="Compact"/>
      </w:pPr>
      <w:r>
        <w:rPr>
          <w:bCs/>
          <w:b/>
        </w:rPr>
        <w:t xml:space="preserve">Web Designers Themselves:</w:t>
      </w:r>
      <w:r>
        <w:t xml:space="preserve"> </w:t>
      </w:r>
      <w:r>
        <w:t xml:space="preserve">A career development roadmap addressing emerging needs like AI-powered design tools or ESG (Environmental, Social, Governance) reporting in digital projects—critical as Wellington pushes to become a "sustainable tech capital" by 2030.</w:t>
      </w:r>
    </w:p>
    <w:p>
      <w:pPr>
        <w:pStyle w:val="FirstParagraph"/>
      </w:pPr>
      <w:r>
        <w:t xml:space="preserve">The significance extends beyond economics. By documenting how Web Designers embody New Zealand’s cultural values—such as kaitiakitanga (guardianship of the environment) in sustainable web hosting choices or wāhine Māori design principles—the research will position Wellington as a global model for culturally attuned digital practice, directly supporting national strategies like the Digital Economy and Society Framework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Literature review &amp; survey design (focused on Wellington market)</w:t>
            </w:r>
          </w:p>
        </w:tc>
      </w:tr>
      <w:tr>
        <w:tc>
          <w:tcPr/>
          <w:p>
            <w:pPr>
              <w:pStyle w:val="Compact"/>
              <w:jc w:val="left"/>
            </w:pPr>
            <w:r>
              <w:t xml:space="preserve">Months 3-5: Data collection (surveys, interviews, job market analysis)</w:t>
            </w:r>
          </w:p>
        </w:tc>
      </w:tr>
      <w:tr>
        <w:tc>
          <w:tcPr/>
          <w:p>
            <w:pPr>
              <w:pStyle w:val="Compact"/>
              <w:jc w:val="left"/>
            </w:pPr>
            <w:r>
              <w:t xml:space="preserve">Months 6-8: Data analysis &amp; case study development</w:t>
            </w:r>
          </w:p>
        </w:tc>
      </w:tr>
      <w:tr>
        <w:tc>
          <w:tcPr/>
          <w:p>
            <w:pPr>
              <w:pStyle w:val="Compact"/>
              <w:jc w:val="left"/>
            </w:pPr>
            <w:r>
              <w:t xml:space="preserve">Month 9: Drafting of framework for educators/employers</w:t>
            </w:r>
          </w:p>
        </w:tc>
      </w:tr>
      <w:tr>
        <w:tc>
          <w:tcPr/>
          <w:p>
            <w:pPr>
              <w:pStyle w:val="Compact"/>
              <w:jc w:val="left"/>
            </w:pPr>
            <w:r>
              <w:t xml:space="preserve">Month 10: Final report submission and stakeholder workshop in Wellington City Council offices</w:t>
            </w:r>
          </w:p>
        </w:tc>
      </w:tr>
    </w:tbl>
    <w:bookmarkEnd w:id="26"/>
    <w:bookmarkStart w:id="27" w:name="budget-overview-high-level"/>
    <w:p>
      <w:pPr>
        <w:pStyle w:val="Heading2"/>
      </w:pPr>
      <w:r>
        <w:t xml:space="preserve">8. Budget Overview (High-Level)</w:t>
      </w:r>
    </w:p>
    <w:p>
      <w:pPr>
        <w:pStyle w:val="FirstParagraph"/>
      </w:pPr>
      <w:r>
        <w:t xml:space="preserve">Total requested: NZD $48,500</w:t>
      </w:r>
    </w:p>
    <w:p>
      <w:pPr>
        <w:numPr>
          <w:ilvl w:val="0"/>
          <w:numId w:val="1004"/>
        </w:numPr>
        <w:pStyle w:val="Compact"/>
      </w:pPr>
      <w:r>
        <w:t xml:space="preserve">Researcher stipend: $30,000</w:t>
      </w:r>
    </w:p>
    <w:p>
      <w:pPr>
        <w:numPr>
          <w:ilvl w:val="0"/>
          <w:numId w:val="1004"/>
        </w:numPr>
        <w:pStyle w:val="Compact"/>
      </w:pPr>
      <w:r>
        <w:t xml:space="preserve">Participant incentives (15% of surveyed designers): $8,500</w:t>
      </w:r>
    </w:p>
    <w:p>
      <w:pPr>
        <w:numPr>
          <w:ilvl w:val="0"/>
          <w:numId w:val="1004"/>
        </w:numPr>
        <w:pStyle w:val="Compact"/>
      </w:pPr>
      <w:r>
        <w:t xml:space="preserve">Data tools (LinkedIn Sales Navigator, qualitative analysis software): $6,000</w:t>
      </w:r>
    </w:p>
    <w:p>
      <w:pPr>
        <w:numPr>
          <w:ilvl w:val="0"/>
          <w:numId w:val="1004"/>
        </w:numPr>
        <w:pStyle w:val="Compact"/>
      </w:pPr>
      <w:r>
        <w:t xml:space="preserve">Stakeholder workshop &amp; report production: $4,000</w:t>
      </w:r>
    </w:p>
    <w:bookmarkEnd w:id="27"/>
    <w:bookmarkStart w:id="28" w:name="conclusion-why-wellington-matters-now"/>
    <w:p>
      <w:pPr>
        <w:pStyle w:val="Heading2"/>
      </w:pPr>
      <w:r>
        <w:t xml:space="preserve">9. Conclusion: Why Wellington Matters Now</w:t>
      </w:r>
    </w:p>
    <w:p>
      <w:pPr>
        <w:pStyle w:val="FirstParagraph"/>
      </w:pPr>
      <w:r>
        <w:t xml:space="preserve">New Zealand’s success in the global digital economy hinges on localized expertise. As a city where tech meets culture—home to the Te Papa museum’s digital strategy team and startups like Xero—Wellington offers an unparalleled case study for how Web Designers can drive both business growth and social value. This research will not merely document trends; it will establish Wellington as the benchmark for Web Designer practice in Aotearoa, ensuring that New Zealand’s digital future is designed with local identity at its core. The findings will directly inform government initiatives like the Digital Inclusion Action Plan and empower a new generation of Web Designers to shape a more equitable, innovative, and distinctly New Zealand digital landscape.</w:t>
      </w:r>
    </w:p>
    <w:p>
      <w:pPr>
        <w:pStyle w:val="BodyText"/>
      </w:pPr>
      <w:r>
        <w:rPr>
          <w:iCs/>
          <w:i/>
        </w:rPr>
        <w:t xml:space="preserve">This Research Proposal addresses the urgent need for context-specific insights into Web Designer roles within New Zealand Wellington—proving that in our small but mighty nation, location is not just geography; it’s foundational to digital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Web Designers in New Zealand Wellington</dc:title>
  <dc:creator/>
  <dc:language>en</dc:language>
  <cp:keywords/>
  <dcterms:created xsi:type="dcterms:W3CDTF">2025-12-10T22:48:27Z</dcterms:created>
  <dcterms:modified xsi:type="dcterms:W3CDTF">2025-12-10T22:48:27Z</dcterms:modified>
</cp:coreProperties>
</file>

<file path=docProps/custom.xml><?xml version="1.0" encoding="utf-8"?>
<Properties xmlns="http://schemas.openxmlformats.org/officeDocument/2006/custom-properties" xmlns:vt="http://schemas.openxmlformats.org/officeDocument/2006/docPropsVTypes"/>
</file>