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Attuned</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the</w:t>
      </w:r>
      <w:r>
        <w:t xml:space="preserve"> </w:t>
      </w:r>
      <w:r>
        <w:t xml:space="preserve">Moscow</w:t>
      </w:r>
      <w:r>
        <w:t xml:space="preserve"> </w:t>
      </w:r>
      <w:r>
        <w:t xml:space="preserve">Market</w:t>
      </w:r>
    </w:p>
    <w:bookmarkStart w:id="29" w:name="Xd69cc1628a39676e4e0e5f5d8fa833649da66b3"/>
    <w:p>
      <w:pPr>
        <w:pStyle w:val="Heading1"/>
      </w:pPr>
      <w:r>
        <w:t xml:space="preserve">Research Proposal: Culturally Attuned Web Design Practices for the Moscow Market</w:t>
      </w:r>
    </w:p>
    <w:bookmarkStart w:id="20" w:name="abstract"/>
    <w:p>
      <w:pPr>
        <w:pStyle w:val="Heading2"/>
      </w:pPr>
      <w:r>
        <w:t xml:space="preserve">Abstract</w:t>
      </w:r>
    </w:p>
    <w:p>
      <w:pPr>
        <w:pStyle w:val="FirstParagraph"/>
      </w:pPr>
      <w:r>
        <w:t xml:space="preserve">This research proposal investigates the critical need for specialized web design practices tailored to the unique digital ecosystem of Russia, with a specific focus on Moscow. As Russia's economic and technological hub, Moscow represents a complex market where cultural nuances, regulatory frameworks, and user behavior significantly diverge from Western standards. The study aims to develop a comprehensive framework for effective</w:t>
      </w:r>
      <w:r>
        <w:t xml:space="preserve"> </w:t>
      </w:r>
      <w:r>
        <w:rPr>
          <w:bCs/>
          <w:b/>
        </w:rPr>
        <w:t xml:space="preserve">Web Designer</w:t>
      </w:r>
      <w:r>
        <w:t xml:space="preserve"> </w:t>
      </w:r>
      <w:r>
        <w:t xml:space="preserve">methodologies within this context, addressing gaps in existing international design paradigms that often fail to account for Russian linguistic requirements, legal compliance needs (e.g., data localization laws), and distinct user expectations. This</w:t>
      </w:r>
      <w:r>
        <w:t xml:space="preserve"> </w:t>
      </w:r>
      <w:r>
        <w:rPr>
          <w:bCs/>
          <w:b/>
        </w:rPr>
        <w:t xml:space="preserve">Research Proposal</w:t>
      </w:r>
      <w:r>
        <w:t xml:space="preserve"> </w:t>
      </w:r>
      <w:r>
        <w:t xml:space="preserve">outlines a targeted investigation into Moscow’s digital landscape to empower local and international agencies operating in Russia with culturally resonant web solutions.</w:t>
      </w:r>
    </w:p>
    <w:bookmarkEnd w:id="20"/>
    <w:bookmarkStart w:id="21" w:name="X3ba6791ff38133843d844b349f590923f95d608"/>
    <w:p>
      <w:pPr>
        <w:pStyle w:val="Heading2"/>
      </w:pPr>
      <w:r>
        <w:t xml:space="preserve">1. Introduction: The Moscow Digital Imperative</w:t>
      </w:r>
    </w:p>
    <w:p>
      <w:pPr>
        <w:pStyle w:val="FirstParagraph"/>
      </w:pPr>
      <w:r>
        <w:t xml:space="preserve">Moscow, as the pulsating heart of Russia's digital economy, hosts over 85% of the country's major tech enterprises and e-commerce platforms. With a population exceeding 13 million actively engaging online daily (Rosstat, 2023), the city demands web solutions that transcend mere aesthetics to integrate deeply with local cultural identity and legal realities. Current global</w:t>
      </w:r>
      <w:r>
        <w:t xml:space="preserve"> </w:t>
      </w:r>
      <w:r>
        <w:rPr>
          <w:bCs/>
          <w:b/>
        </w:rPr>
        <w:t xml:space="preserve">Web Designer</w:t>
      </w:r>
      <w:r>
        <w:t xml:space="preserve"> </w:t>
      </w:r>
      <w:r>
        <w:t xml:space="preserve">trends—often rooted in Anglophone contexts—frequently overlook Cyrillic typographic needs, Russia-specific regulatory obligations under Federal Law No. 152-FZ (Data Protection), and the nuanced user journey of Moscow’s digitally native population. This disconnect results in suboptimal user engagement, legal non-compliance penalties for businesses, and wasted design investment. This</w:t>
      </w:r>
      <w:r>
        <w:t xml:space="preserve"> </w:t>
      </w:r>
      <w:r>
        <w:rPr>
          <w:bCs/>
          <w:b/>
        </w:rPr>
        <w:t xml:space="preserve">Research Proposal</w:t>
      </w:r>
      <w:r>
        <w:t xml:space="preserve"> </w:t>
      </w:r>
      <w:r>
        <w:t xml:space="preserve">directly addresses this market gap through a localized investigation into effective web design practices for the Russia Moscow context.</w:t>
      </w:r>
    </w:p>
    <w:bookmarkEnd w:id="21"/>
    <w:bookmarkStart w:id="22" w:name="problem-statement"/>
    <w:p>
      <w:pPr>
        <w:pStyle w:val="Heading2"/>
      </w:pPr>
      <w:r>
        <w:t xml:space="preserve">2. Problem Statement</w:t>
      </w:r>
    </w:p>
    <w:p>
      <w:pPr>
        <w:pStyle w:val="FirstParagraph"/>
      </w:pPr>
      <w:r>
        <w:t xml:space="preserve">The core problem is the lack of a standardized, evidence-based approach to web design for the Moscow market. International agencies frequently deploy templates optimized for Western audiences, leading to issues such as: (a) Poor Cyrillic typography and font rendering across browsers; (b) Ignoring mandatory data localization requirements causing service disruptions; (c) Misaligned navigation patterns inconsistent with Russian user habits (e.g., preference for prominent contact forms over chatbots); and (d) Cultural insensitivity in imagery or content that alienates local users. Consequently, Moscow-based businesses face higher bounce rates, lower conversion metrics, and legal risks—directly impacting their digital ROI. There is no existing research synthesizing these factors specifically for</w:t>
      </w:r>
      <w:r>
        <w:t xml:space="preserve"> </w:t>
      </w:r>
      <w:r>
        <w:rPr>
          <w:bCs/>
          <w:b/>
        </w:rPr>
        <w:t xml:space="preserve">Web Designer</w:t>
      </w:r>
      <w:r>
        <w:t xml:space="preserve"> </w:t>
      </w:r>
      <w:r>
        <w:t xml:space="preserve">practice in Russia’s largest urban market.</w:t>
      </w:r>
    </w:p>
    <w:bookmarkEnd w:id="22"/>
    <w:bookmarkStart w:id="23" w:name="research-objectives"/>
    <w:p>
      <w:pPr>
        <w:pStyle w:val="Heading2"/>
      </w:pPr>
      <w:r>
        <w:t xml:space="preserve">3. Research Objectives</w:t>
      </w:r>
    </w:p>
    <w:p>
      <w:pPr>
        <w:numPr>
          <w:ilvl w:val="0"/>
          <w:numId w:val="1001"/>
        </w:numPr>
        <w:pStyle w:val="Compact"/>
      </w:pPr>
      <w:r>
        <w:t xml:space="preserve">To map the dominant user behavior patterns of Moscow digital consumers across key demographics (e.g., age 18–45, enterprise vs. retail users).</w:t>
      </w:r>
    </w:p>
    <w:p>
      <w:pPr>
        <w:numPr>
          <w:ilvl w:val="0"/>
          <w:numId w:val="1001"/>
        </w:numPr>
        <w:pStyle w:val="Compact"/>
      </w:pPr>
      <w:r>
        <w:t xml:space="preserve">To analyze compliance requirements specific to web design in Russia (data localization, content licensing, GDPR equivalents) and their impact on design workflows.</w:t>
      </w:r>
    </w:p>
    <w:p>
      <w:pPr>
        <w:numPr>
          <w:ilvl w:val="0"/>
          <w:numId w:val="1001"/>
        </w:numPr>
        <w:pStyle w:val="Compact"/>
      </w:pPr>
      <w:r>
        <w:t xml:space="preserve">To identify culturally resonant visual and interaction design elements unique to Moscow’s digital landscape (e.g., color psychology in Russian marketing, preferred navigation hierarchies).</w:t>
      </w:r>
    </w:p>
    <w:p>
      <w:pPr>
        <w:numPr>
          <w:ilvl w:val="0"/>
          <w:numId w:val="1001"/>
        </w:numPr>
        <w:pStyle w:val="Compact"/>
      </w:pPr>
      <w:r>
        <w:t xml:space="preserve">To develop a practical toolkit for</w:t>
      </w:r>
      <w:r>
        <w:t xml:space="preserve"> </w:t>
      </w:r>
      <w:r>
        <w:rPr>
          <w:bCs/>
          <w:b/>
        </w:rPr>
        <w:t xml:space="preserve">Web Designer</w:t>
      </w:r>
      <w:r>
        <w:t xml:space="preserve">s targeting the Russia Moscow market, including checklists for legal compliance and cultural adaptation.</w:t>
      </w:r>
    </w:p>
    <w:bookmarkEnd w:id="23"/>
    <w:bookmarkStart w:id="24" w:name="Xf10d15d535ce30e4fc678c419e5c581fe4cf696"/>
    <w:p>
      <w:pPr>
        <w:pStyle w:val="Heading2"/>
      </w:pPr>
      <w:r>
        <w:t xml:space="preserve">4. Methodology: Contextual Research in Moscow</w:t>
      </w:r>
    </w:p>
    <w:p>
      <w:pPr>
        <w:pStyle w:val="FirstParagraph"/>
      </w:pPr>
      <w:r>
        <w:t xml:space="preserve">This mixed-methods study will deploy three interconnected research streams within the Moscow metropolitan area:</w:t>
      </w:r>
    </w:p>
    <w:p>
      <w:pPr>
        <w:numPr>
          <w:ilvl w:val="0"/>
          <w:numId w:val="1002"/>
        </w:numPr>
        <w:pStyle w:val="Compact"/>
      </w:pPr>
      <w:r>
        <w:rPr>
          <w:bCs/>
          <w:b/>
        </w:rPr>
        <w:t xml:space="preserve">Quantitative User Surveys (n=300):</w:t>
      </w:r>
      <w:r>
        <w:t xml:space="preserve"> </w:t>
      </w:r>
      <w:r>
        <w:t xml:space="preserve">Targeted at Moscow residents across age groups, measuring preferences for site structure, color schemes, and content presentation. Platforms like VKontakte and Yandex will facilitate recruitment.</w:t>
      </w:r>
    </w:p>
    <w:p>
      <w:pPr>
        <w:numPr>
          <w:ilvl w:val="0"/>
          <w:numId w:val="1002"/>
        </w:numPr>
        <w:pStyle w:val="Compact"/>
      </w:pPr>
      <w:r>
        <w:rPr>
          <w:bCs/>
          <w:b/>
        </w:rPr>
        <w:t xml:space="preserve">Clinical Design Audits:</w:t>
      </w:r>
      <w:r>
        <w:t xml:space="preserve"> </w:t>
      </w:r>
      <w:r>
        <w:t xml:space="preserve">Analysis of 150+ active websites of Moscow-based businesses (from e-commerce to government portals) against local regulatory standards and cultural benchmarks.</w:t>
      </w:r>
    </w:p>
    <w:p>
      <w:pPr>
        <w:numPr>
          <w:ilvl w:val="0"/>
          <w:numId w:val="1002"/>
        </w:numPr>
        <w:pStyle w:val="Compact"/>
      </w:pPr>
      <w:r>
        <w:rPr>
          <w:bCs/>
          <w:b/>
        </w:rPr>
        <w:t xml:space="preserve">Stakeholder Interviews:</w:t>
      </w:r>
      <w:r>
        <w:t xml:space="preserve"> </w:t>
      </w:r>
      <w:r>
        <w:t xml:space="preserve">25 in-depth sessions with Moscow-based</w:t>
      </w:r>
      <w:r>
        <w:t xml:space="preserve"> </w:t>
      </w:r>
      <w:r>
        <w:rPr>
          <w:bCs/>
          <w:b/>
        </w:rPr>
        <w:t xml:space="preserve">Web Designer</w:t>
      </w:r>
      <w:r>
        <w:t xml:space="preserve">s, agency leads, and legal consultants specializing in Russian digital law (e.g., firms like Cloud.ru or Yandex Webmaster team).</w:t>
      </w:r>
    </w:p>
    <w:p>
      <w:pPr>
        <w:pStyle w:val="FirstParagraph"/>
      </w:pPr>
      <w:r>
        <w:t xml:space="preserve">Data collection will occur over six months within Moscow, ensuring geographic relevance. Ethical approval will be secured through Moscow State University’s Institutional Review Board. Analysis will employ statistical modeling for survey data and thematic coding for interviews to identify actionable design principles.</w:t>
      </w:r>
    </w:p>
    <w:bookmarkEnd w:id="24"/>
    <w:bookmarkStart w:id="25" w:name="Xac8c1925c87b622c1aa7706276155892e76b84e"/>
    <w:p>
      <w:pPr>
        <w:pStyle w:val="Heading2"/>
      </w:pPr>
      <w:r>
        <w:t xml:space="preserve">5. Significance: Why This Research Matters for Russia Moscow</w:t>
      </w:r>
    </w:p>
    <w:p>
      <w:pPr>
        <w:pStyle w:val="FirstParagraph"/>
      </w:pPr>
      <w:r>
        <w:t xml:space="preserve">Success in this research delivers immediate value to the Russia Moscow digital economy. For local agencies, it provides a culturally validated design framework that reduces client onboarding time and legal risks—critical in a market where non-compliance can trigger fines up to 5 million rubles (approx. $60k USD). For global firms entering Russia, this research offers a roadmap to avoid costly localization failures. Crucially, it elevates the</w:t>
      </w:r>
      <w:r>
        <w:t xml:space="preserve"> </w:t>
      </w:r>
      <w:r>
        <w:rPr>
          <w:bCs/>
          <w:b/>
        </w:rPr>
        <w:t xml:space="preserve">Web Designer</w:t>
      </w:r>
      <w:r>
        <w:t xml:space="preserve"> </w:t>
      </w:r>
      <w:r>
        <w:t xml:space="preserve">from a technical role to a strategic cultural interpreter within Moscow’s business ecosystem. The findings will directly inform Moscow’s growing digital education programs (e.g., ITMO University courses) and contribute to Russia’s Digital Economy Strategy 2030 goals for enhancing local tech competency.</w:t>
      </w:r>
    </w:p>
    <w:bookmarkEnd w:id="25"/>
    <w:bookmarkStart w:id="26" w:name="expected-outcomes-and-deliverables"/>
    <w:p>
      <w:pPr>
        <w:pStyle w:val="Heading2"/>
      </w:pPr>
      <w:r>
        <w:t xml:space="preserve">6. Expected Outcomes and Deliverables</w:t>
      </w:r>
    </w:p>
    <w:p>
      <w:pPr>
        <w:pStyle w:val="FirstParagraph"/>
      </w:pPr>
      <w:r>
        <w:t xml:space="preserve">The primary output will be the "</w:t>
      </w:r>
      <w:r>
        <w:rPr>
          <w:bCs/>
          <w:b/>
        </w:rPr>
        <w:t xml:space="preserve">Moscow Digital Design Protocol</w:t>
      </w:r>
      <w:r>
        <w:t xml:space="preserve">"—a publicly accessible resource featuring:</w:t>
      </w:r>
    </w:p>
    <w:p>
      <w:pPr>
        <w:numPr>
          <w:ilvl w:val="0"/>
          <w:numId w:val="1003"/>
        </w:numPr>
        <w:pStyle w:val="Compact"/>
      </w:pPr>
      <w:r>
        <w:t xml:space="preserve">A compliance checklist for Russian data laws integrated into design sprints.</w:t>
      </w:r>
    </w:p>
    <w:p>
      <w:pPr>
        <w:numPr>
          <w:ilvl w:val="0"/>
          <w:numId w:val="1003"/>
        </w:numPr>
        <w:pStyle w:val="Compact"/>
      </w:pPr>
      <w:r>
        <w:t xml:space="preserve">Cultural preference matrices (e.g., "Preferred contact method: 72% of Moscow users prioritize phone numbers over chat on mobile sites").</w:t>
      </w:r>
    </w:p>
    <w:p>
      <w:pPr>
        <w:numPr>
          <w:ilvl w:val="0"/>
          <w:numId w:val="1003"/>
        </w:numPr>
        <w:pStyle w:val="Compact"/>
      </w:pPr>
      <w:r>
        <w:t xml:space="preserve">Case studies showcasing successful local adaptations (e.g., how a Moscow fintech site increased conversions by 35% through culturally tuned CTAs).</w:t>
      </w:r>
    </w:p>
    <w:p>
      <w:pPr>
        <w:pStyle w:val="FirstParagraph"/>
      </w:pPr>
      <w:r>
        <w:t xml:space="preserve">Secondary outcomes include an academic journal article targeting *International Journal of Web Design* and workshops for design agencies in the Moscow Creative Cluster. These will ensure the research drives tangible industry change within Russia.</w:t>
      </w:r>
    </w:p>
    <w:bookmarkEnd w:id="26"/>
    <w:bookmarkStart w:id="27" w:name="X178e3508c8f67b13787f368083e5d713140bccf"/>
    <w:p>
      <w:pPr>
        <w:pStyle w:val="Heading2"/>
      </w:pPr>
      <w:r>
        <w:t xml:space="preserve">7. Conclusion: Bridging Global Design with Local Reality</w:t>
      </w:r>
    </w:p>
    <w:p>
      <w:pPr>
        <w:pStyle w:val="FirstParagraph"/>
      </w:pPr>
      <w:r>
        <w:t xml:space="preserve">This</w:t>
      </w:r>
      <w:r>
        <w:t xml:space="preserve"> </w:t>
      </w:r>
      <w:r>
        <w:rPr>
          <w:bCs/>
          <w:b/>
        </w:rPr>
        <w:t xml:space="preserve">Research Proposal</w:t>
      </w:r>
      <w:r>
        <w:t xml:space="preserve"> </w:t>
      </w:r>
      <w:r>
        <w:t xml:space="preserve">asserts that effective web design in Russia Moscow cannot be a one-size-fits-all application of international standards. It demands deep contextual understanding of linguistic complexity, legal rigidity, and cultural psychology unique to the city’s digital users. By centering our investigation on Moscow—Russia’s most dynamic digital marketplace—we provide actionable insights that empower</w:t>
      </w:r>
      <w:r>
        <w:t xml:space="preserve"> </w:t>
      </w:r>
      <w:r>
        <w:rPr>
          <w:bCs/>
          <w:b/>
        </w:rPr>
        <w:t xml:space="preserve">Web Designer</w:t>
      </w:r>
      <w:r>
        <w:t xml:space="preserve">s to build websites that are not just functional but truly resonant within the Russian context. This work is essential for businesses aiming to thrive in a market where cultural missteps have measurable financial consequences. The proposed study bridges the gap between global design theory and Russia Moscow’s local digital reality, fostering sustainable growth for both designers and their clients.</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Attuned Web Design Practices for the Moscow Market</dc:title>
  <dc:creator/>
  <dc:language>en</dc:language>
  <cp:keywords/>
  <dcterms:created xsi:type="dcterms:W3CDTF">2026-07-21T13:42:33Z</dcterms:created>
  <dcterms:modified xsi:type="dcterms:W3CDTF">2026-07-21T13:42:33Z</dcterms:modified>
</cp:coreProperties>
</file>

<file path=docProps/custom.xml><?xml version="1.0" encoding="utf-8"?>
<Properties xmlns="http://schemas.openxmlformats.org/officeDocument/2006/custom-properties" xmlns:vt="http://schemas.openxmlformats.org/officeDocument/2006/docPropsVTypes"/>
</file>