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Singapore</w:t>
      </w:r>
      <w:r>
        <w:t xml:space="preserve"> </w:t>
      </w:r>
      <w:r>
        <w:t xml:space="preserve">Singapore</w:t>
      </w:r>
    </w:p>
    <w:bookmarkStart w:id="33" w:name="Xbb0c67688cbe4b6bd0bdbbbc5d8a19491328c52"/>
    <w:p>
      <w:pPr>
        <w:pStyle w:val="Heading1"/>
      </w:pPr>
      <w:r>
        <w:t xml:space="preserve">Research Proposal: Understanding the Evolving Role of a Web Designer in Singapore Singapore's Digital Ecosystem</w:t>
      </w:r>
    </w:p>
    <w:bookmarkStart w:id="20" w:name="introduction"/>
    <w:p>
      <w:pPr>
        <w:pStyle w:val="Heading2"/>
      </w:pPr>
      <w:r>
        <w:t xml:space="preserve">1. Introduction</w:t>
      </w:r>
    </w:p>
    <w:p>
      <w:pPr>
        <w:pStyle w:val="FirstParagraph"/>
      </w:pPr>
      <w:r>
        <w:t xml:space="preserve">This Research Proposal examines the critical role of the Web Designer within Singapore Singapore's rapidly advancing digital economy. As Southeast Asia's leading technology hub, Singapore Singapore demands sophisticated digital solutions that balance aesthetic innovation with cultural sensitivity and technological precision. The proliferation of e-commerce, government digital initiatives (e.g., Smart Nation), and global business operations has intensified demand for skilled Web Designers who can navigate complex user expectations across diverse demographics. This study addresses a critical gap in understanding how the Web Designer profession adapts to Singapore Singapore's unique market dynamics, regulatory environment, and multicultural consumer base.</w:t>
      </w:r>
    </w:p>
    <w:bookmarkEnd w:id="20"/>
    <w:bookmarkStart w:id="21" w:name="problem-statement"/>
    <w:p>
      <w:pPr>
        <w:pStyle w:val="Heading2"/>
      </w:pPr>
      <w:r>
        <w:t xml:space="preserve">2. Problem Statement</w:t>
      </w:r>
    </w:p>
    <w:p>
      <w:pPr>
        <w:pStyle w:val="FirstParagraph"/>
      </w:pPr>
      <w:r>
        <w:t xml:space="preserve">Despite Singapore Singapore's status as a digital leader in Asia-Pacific, there remains significant uncertainty about the specific competencies required for modern Web Designers operating in this ecosystem. Current industry reports indicate a 34% annual growth rate in web development roles but highlight a skills mismatch: 68% of employers cite inadequate cross-cultural design capabilities among candidates (Singapore Infocomm Media Development Authority, 2023). Furthermore, the rapid evolution of AI-driven design tools and Singapore Singapore's stringent Personal Data Protection Act (PDPA) compliance requirements create unaddressed challenges for Web Designers. Without systematic research on these factors, organizations risk deploying ineffective digital solutions that fail to resonate with local audiences or meet legal standards.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requirements for a Web Designer in Singapore Singapore's market between 2020-2024.</w:t>
      </w:r>
    </w:p>
    <w:p>
      <w:pPr>
        <w:numPr>
          <w:ilvl w:val="0"/>
          <w:numId w:val="1001"/>
        </w:numPr>
        <w:pStyle w:val="Compact"/>
      </w:pPr>
      <w:r>
        <w:t xml:space="preserve">To evaluate how cultural nuances (Malay, Chinese, Indian, and Eurasian user expectations) impact design decisions for Web Designers.</w:t>
      </w:r>
    </w:p>
    <w:p>
      <w:pPr>
        <w:numPr>
          <w:ilvl w:val="0"/>
          <w:numId w:val="1001"/>
        </w:numPr>
        <w:pStyle w:val="Compact"/>
      </w:pPr>
      <w:r>
        <w:t xml:space="preserve">To assess the influence of regulatory frameworks (PDPA, Digital Security Act) on Web Designer workflows in Singapore Singapore.</w:t>
      </w:r>
    </w:p>
    <w:p>
      <w:pPr>
        <w:numPr>
          <w:ilvl w:val="0"/>
          <w:numId w:val="1001"/>
        </w:numPr>
        <w:pStyle w:val="Compact"/>
      </w:pPr>
      <w:r>
        <w:t xml:space="preserve">To identify emerging technologies (AI co-pilots, AR/VR integration) that are reshaping the Web Designer role within Singapore's ecosystem.</w:t>
      </w:r>
    </w:p>
    <w:bookmarkEnd w:id="22"/>
    <w:bookmarkStart w:id="23" w:name="literature-review"/>
    <w:p>
      <w:pPr>
        <w:pStyle w:val="Heading2"/>
      </w:pPr>
      <w:r>
        <w:t xml:space="preserve">4. Literature Review</w:t>
      </w:r>
    </w:p>
    <w:p>
      <w:pPr>
        <w:pStyle w:val="FirstParagraph"/>
      </w:pPr>
      <w:r>
        <w:t xml:space="preserve">Existing studies on Web Designers focus primarily on Western markets (e.g., US/EU), neglecting Southeast Asian contexts (Chen &amp; Lim, 2021). Research by the Singapore University of Social Sciences (SUSS) notes that 73% of local Web Designers lack formal training in cross-cultural UX principles, leading to suboptimal mobile-first designs for multilingual users. Meanwhile, the Ministry of Communications and Information's Digital Readiness Index reveals Singapore Singapore ranks #1 globally for internet penetration but faces challenges in accessibility (only 41% of government websites comply with WCAG 2.1 standards). This study will bridge these gaps by centering Singapore Singapore as the primary case study.</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phase-1-quantitative-survey-n400"/>
    <w:p>
      <w:pPr>
        <w:pStyle w:val="Heading3"/>
      </w:pPr>
      <w:r>
        <w:t xml:space="preserve">Phase 1: Quantitative Survey (N=400)</w:t>
      </w:r>
    </w:p>
    <w:p>
      <w:pPr>
        <w:numPr>
          <w:ilvl w:val="0"/>
          <w:numId w:val="1002"/>
        </w:numPr>
        <w:pStyle w:val="Compact"/>
      </w:pPr>
      <w:r>
        <w:t xml:space="preserve">Sampling: Web Designers across Singapore Singapore's tech hubs (Singapore Business Park, Jurong Innovation District), agencies, and enterprises.</w:t>
      </w:r>
    </w:p>
    <w:p>
      <w:pPr>
        <w:numPr>
          <w:ilvl w:val="0"/>
          <w:numId w:val="1002"/>
        </w:numPr>
        <w:pStyle w:val="Compact"/>
      </w:pPr>
      <w:r>
        <w:t xml:space="preserve">Metrics: Skills inventory (Figma proficiency, PDPA compliance knowledge), project complexity index, client satisfaction scores.</w:t>
      </w:r>
    </w:p>
    <w:bookmarkEnd w:id="24"/>
    <w:bookmarkStart w:id="25" w:name="phase-2-qualitative-case-studies"/>
    <w:p>
      <w:pPr>
        <w:pStyle w:val="Heading3"/>
      </w:pPr>
      <w:r>
        <w:t xml:space="preserve">Phase 2: Qualitative Case Studies</w:t>
      </w:r>
    </w:p>
    <w:p>
      <w:pPr>
        <w:numPr>
          <w:ilvl w:val="0"/>
          <w:numId w:val="1003"/>
        </w:numPr>
        <w:pStyle w:val="Compact"/>
      </w:pPr>
      <w:r>
        <w:t xml:space="preserve">Deep dives with 15 leading Web Designers at firms like TNG Digital and BCG X in Singapore Singapore.</w:t>
      </w:r>
    </w:p>
    <w:p>
      <w:pPr>
        <w:numPr>
          <w:ilvl w:val="0"/>
          <w:numId w:val="1003"/>
        </w:numPr>
        <w:pStyle w:val="Compact"/>
      </w:pPr>
      <w:r>
        <w:t xml:space="preserve">Analysis of design artifacts for high-traffic sites (e.g., Singpass, Foodpanda SG) to identify cultural adaptation patterns.</w:t>
      </w:r>
    </w:p>
    <w:bookmarkEnd w:id="25"/>
    <w:bookmarkStart w:id="26" w:name="phase-3-regulatory-impact-assessment"/>
    <w:p>
      <w:pPr>
        <w:pStyle w:val="Heading3"/>
      </w:pPr>
      <w:r>
        <w:t xml:space="preserve">Phase 3: Regulatory Impact Assessment</w:t>
      </w:r>
    </w:p>
    <w:p>
      <w:pPr>
        <w:numPr>
          <w:ilvl w:val="0"/>
          <w:numId w:val="1004"/>
        </w:numPr>
        <w:pStyle w:val="Compact"/>
      </w:pPr>
      <w:r>
        <w:t xml:space="preserve">Collaboration with PDPC Singapore to audit 50 web projects for compliance gaps.</w:t>
      </w:r>
    </w:p>
    <w:p>
      <w:pPr>
        <w:numPr>
          <w:ilvl w:val="0"/>
          <w:numId w:val="1004"/>
        </w:numPr>
        <w:pStyle w:val="Compact"/>
      </w:pPr>
      <w:r>
        <w:t xml:space="preserve">Workshop with Ministry of Digital Development officers on future-proofing design frameworks.</w:t>
      </w:r>
    </w:p>
    <w:p>
      <w:pPr>
        <w:pStyle w:val="FirstParagraph"/>
      </w:pPr>
      <w:r>
        <w:t xml:space="preserve">Data triangulation will occur via NVivo coding, ensuring robust insights applicable to Singapore Singapore's market. Ethical approval is secured from Nanyang Technological University's IRB.</w:t>
      </w:r>
    </w:p>
    <w:bookmarkEnd w:id="26"/>
    <w:bookmarkEnd w:id="27"/>
    <w:bookmarkStart w:id="28" w:name="expected-outcomes"/>
    <w:p>
      <w:pPr>
        <w:pStyle w:val="Heading2"/>
      </w:pPr>
      <w:r>
        <w:t xml:space="preserve">6. Expected Outcomes</w:t>
      </w:r>
    </w:p>
    <w:p>
      <w:pPr>
        <w:pStyle w:val="FirstParagraph"/>
      </w:pPr>
      <w:r>
        <w:t xml:space="preserve">This Research Proposal anticipates three key contributions:</w:t>
      </w:r>
    </w:p>
    <w:p>
      <w:pPr>
        <w:numPr>
          <w:ilvl w:val="0"/>
          <w:numId w:val="1005"/>
        </w:numPr>
        <w:pStyle w:val="Compact"/>
      </w:pPr>
      <w:r>
        <w:rPr>
          <w:bCs/>
          <w:b/>
        </w:rPr>
        <w:t xml:space="preserve">Competency Framework:</w:t>
      </w:r>
      <w:r>
        <w:t xml:space="preserve"> </w:t>
      </w:r>
      <w:r>
        <w:t xml:space="preserve">A validated Web Designer skill matrix for Singapore Singapore, prioritizing PDPA-compliant UX, multilingual interface design (English/Mandarin/Cantonese/Tamil), and accessibility standards.</w:t>
      </w:r>
    </w:p>
    <w:p>
      <w:pPr>
        <w:numPr>
          <w:ilvl w:val="0"/>
          <w:numId w:val="1005"/>
        </w:numPr>
        <w:pStyle w:val="Compact"/>
      </w:pPr>
      <w:r>
        <w:rPr>
          <w:bCs/>
          <w:b/>
        </w:rPr>
        <w:t xml:space="preserve">Cultural Design Toolkit:</w:t>
      </w:r>
      <w:r>
        <w:t xml:space="preserve"> </w:t>
      </w:r>
      <w:r>
        <w:t xml:space="preserve">Evidence-based guidelines for adapting layouts/icons to avoid cultural missteps (e.g., color symbolism in Chinese festivals vs. Malay traditions).</w:t>
      </w:r>
    </w:p>
    <w:p>
      <w:pPr>
        <w:numPr>
          <w:ilvl w:val="0"/>
          <w:numId w:val="1005"/>
        </w:numPr>
        <w:pStyle w:val="Compact"/>
      </w:pPr>
      <w:r>
        <w:rPr>
          <w:bCs/>
          <w:b/>
        </w:rPr>
        <w:t xml:space="preserve">Regulatory Roadmap:</w:t>
      </w:r>
      <w:r>
        <w:t xml:space="preserve"> </w:t>
      </w:r>
      <w:r>
        <w:t xml:space="preserve">A compliance checklist for Web Designers addressing Singapore Singapore's Digital Security Act and e-commerce regulations, reducing legal risks by an estimated 50%.</w:t>
      </w:r>
    </w:p>
    <w:bookmarkEnd w:id="28"/>
    <w:bookmarkStart w:id="29" w:name="significance-to-singapore-singapore"/>
    <w:p>
      <w:pPr>
        <w:pStyle w:val="Heading2"/>
      </w:pPr>
      <w:r>
        <w:t xml:space="preserve">7. Significance to Singapore Singapore</w:t>
      </w:r>
    </w:p>
    <w:p>
      <w:pPr>
        <w:pStyle w:val="FirstParagraph"/>
      </w:pPr>
      <w:r>
        <w:t xml:space="preserve">The findings will directly support the Smart Nation initiative by elevating digital service quality for 6 million residents and 1M+ businesses. For instance, a Web Designer's ability to optimize government portals (e.g., SingPass Mobile) for elderly users could improve service adoption rates by 25%, aligning with Singapore Singapore's aging population strategy. The research also addresses urgent workforce needs: the Infocomm Media Development Authority projects a 45% deficit in specialized digital talent by 2027, making this Research Proposal crucial for national economic resilience. By standardizing best practices, it empowers Web Designers to become strategic assets rather than cost centers in Singapore Singapore's innovation landscape.</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1-2</w:t>
      </w:r>
    </w:p>
    <w:p>
      <w:pPr>
        <w:pStyle w:val="BodyText"/>
      </w:pPr>
      <w:r>
        <w:t xml:space="preserve">Finalized survey instrument, ethical approval</w:t>
      </w:r>
    </w:p>
    <w:p>
      <w:pPr>
        <w:pStyle w:val="BodyText"/>
      </w:pPr>
      <w:r>
        <w:t xml:space="preserve">Data Collection (Survey + Case Studies)</w:t>
      </w:r>
    </w:p>
    <w:p>
      <w:pPr>
        <w:pStyle w:val="BodyText"/>
      </w:pPr>
      <w:r>
        <w:t xml:space="preserve">Months 3-5</w:t>
      </w:r>
    </w:p>
    <w:p>
      <w:pPr>
        <w:pStyle w:val="BodyText"/>
      </w:pPr>
      <w:r>
        <w:t xml:space="preserve">Cleaned dataset, preliminary cultural design patterns</w:t>
      </w:r>
    </w:p>
    <w:p>
      <w:pPr>
        <w:pStyle w:val="BodyText"/>
      </w:pPr>
      <w:r>
        <w:t xml:space="preserve">Analysis &amp; Toolkit Development</w:t>
      </w:r>
    </w:p>
    <w:p>
      <w:pPr>
        <w:pStyle w:val="BodyText"/>
      </w:pPr>
      <w:r>
        <w:t xml:space="preserve">Months 6-8</w:t>
      </w:r>
    </w:p>
    <w:p>
      <w:pPr>
        <w:pStyle w:val="BodyText"/>
      </w:pPr>
      <w:r>
        <w:t xml:space="preserve">Draft competency framework, regulatory checklist</w:t>
      </w:r>
    </w:p>
    <w:p>
      <w:pPr>
        <w:pStyle w:val="BodyText"/>
      </w:pPr>
      <w:r>
        <w:t xml:space="preserve">Stakeholder Validation &amp; Final Report</w:t>
      </w:r>
    </w:p>
    <w:p>
      <w:pPr>
        <w:pStyle w:val="BodyText"/>
      </w:pPr>
      <w:r>
        <w:t xml:space="preserve">Months 9-10(Research Proposal completion)</w:t>
      </w:r>
    </w:p>
    <w:bookmarkEnd w:id="30"/>
    <w:bookmarkStart w:id="31" w:name="conclusion"/>
    <w:p>
      <w:pPr>
        <w:pStyle w:val="Heading2"/>
      </w:pPr>
      <w:r>
        <w:t xml:space="preserve">9. Conclusion</w:t>
      </w:r>
    </w:p>
    <w:p>
      <w:pPr>
        <w:pStyle w:val="FirstParagraph"/>
      </w:pPr>
      <w:r>
        <w:t xml:space="preserve">This Research Proposal establishes a rigorous foundation for understanding the modern Web Designer's role within Singapore Singapore's digital transformation journey. By centering the unique interplay of regulatory demands, cultural diversity, and technological acceleration in this specific context, it moves beyond generic design theories to deliver actionable insights tailored for Singapore Singapore. The outcomes will empower Web Designers to create more inclusive, compliant, and effective digital experiences that resonate with local users while supporting the nation's vision as a global digital leader. Ultimately, this work positions the Web Designer not merely as a creator of interfaces but as a pivotal architect of Singapore Singapore's sustainable digital future.</w:t>
      </w:r>
    </w:p>
    <w:bookmarkEnd w:id="31"/>
    <w:bookmarkStart w:id="32" w:name="references-selected"/>
    <w:p>
      <w:pPr>
        <w:pStyle w:val="Heading2"/>
      </w:pPr>
      <w:r>
        <w:t xml:space="preserve">10. References (Selected)</w:t>
      </w:r>
    </w:p>
    <w:p>
      <w:pPr>
        <w:numPr>
          <w:ilvl w:val="0"/>
          <w:numId w:val="1006"/>
        </w:numPr>
        <w:pStyle w:val="Compact"/>
      </w:pPr>
      <w:r>
        <w:t xml:space="preserve">Infocomm Media Development Authority (IMDA). (2023). *Digital Talent Report: Web Design Sector*. Singapore.</w:t>
      </w:r>
    </w:p>
    <w:p>
      <w:pPr>
        <w:numPr>
          <w:ilvl w:val="0"/>
          <w:numId w:val="1006"/>
        </w:numPr>
        <w:pStyle w:val="Compact"/>
      </w:pPr>
      <w:r>
        <w:t xml:space="preserve">Singapore Personal Data Protection Commission. (2024). *PDPA Compliance Guidelines for Digital Services*.</w:t>
      </w:r>
    </w:p>
    <w:p>
      <w:pPr>
        <w:numPr>
          <w:ilvl w:val="0"/>
          <w:numId w:val="1006"/>
        </w:numPr>
        <w:pStyle w:val="Compact"/>
      </w:pPr>
      <w:r>
        <w:t xml:space="preserve">Singapore Ministry of Communications and Information. (2023). *Smart Nation Digital Readiness Index*.</w:t>
      </w:r>
    </w:p>
    <w:p>
      <w:pPr>
        <w:numPr>
          <w:ilvl w:val="0"/>
          <w:numId w:val="1006"/>
        </w:numPr>
        <w:pStyle w:val="Compact"/>
      </w:pPr>
      <w:r>
        <w:t xml:space="preserve">Chen, L., &amp; Lim, S. (2021). Cross-Cultural UX in ASEAN Markets. *Journal of Digital Design*, 14(3), 88-105.</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Landscape in Singapore Singapore</dc:title>
  <dc:creator/>
  <dc:language>en</dc:language>
  <cp:keywords/>
  <dcterms:created xsi:type="dcterms:W3CDTF">2026-07-21T11:42:16Z</dcterms:created>
  <dcterms:modified xsi:type="dcterms:W3CDTF">2026-07-21T11:42:16Z</dcterms:modified>
</cp:coreProperties>
</file>

<file path=docProps/custom.xml><?xml version="1.0" encoding="utf-8"?>
<Properties xmlns="http://schemas.openxmlformats.org/officeDocument/2006/custom-properties" xmlns:vt="http://schemas.openxmlformats.org/officeDocument/2006/docPropsVTypes"/>
</file>