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8" w:name="X16b51fd962cf386ad94b9def29291fc13005137"/>
    <w:p>
      <w:pPr>
        <w:pStyle w:val="Heading1"/>
      </w:pPr>
      <w:r>
        <w:t xml:space="preserve">Research Proposal: The Evolving Role of Web Designer in United Kingdom Birmingham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digital transformation of businesses across the United Kingdom has accelerated dramatically, placing unprecedented demand on skilled Web Designer professionals. In Birmingham—a city recognized as the UK's second-largest urban center and a major hub for creative industries—this demand is particularly acute. As local enterprises navigate post-pandemic recovery and digital-first strategies, the role of the Web Designer has evolved beyond aesthetics to encompass strategic user experience (UX), accessibility compliance, and conversion-driven functionality.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investigates how Birmingham-based businesses are redefining the Web Designer's responsibilities within the United Kingdom context, addressing critical gaps in understanding local market needs and skill requirements.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Birmingham's status as a creative powerhouse—home to over 500 digital agencies and hosting key events like the BCoC Digital Festival—local employers report a significant skills mismatch in Web Designer recruitment. Current industry surveys (e.g., Tech Nation 2023) indicate that 68% of Birmingham-based businesses struggle to find Web Designer candidates with proficiency in emerging technologies like AI-driven personalization and inclusive design frameworks. This gap directly impacts economic competitiveness, as poorly designed digital experiences cost UK businesses £19 billion annually in lost conversions (Forrester, 2023). Crucially, this challenge remains understudied within the specific context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where unique factors—including diverse demographics, post-industrial regeneration zones like Eastside and Digbeth, and strong SME representation—shape distinct digital needs.</w:t>
      </w:r>
    </w:p>
    <w:bookmarkEnd w:id="21"/>
    <w:bookmarkStart w:id="22" w:name="Xb76661d1d94edc4efa4ba3f872f6f2395e1b683"/>
    <w:p>
      <w:pPr>
        <w:pStyle w:val="Heading2"/>
      </w:pPr>
      <w:r>
        <w:t xml:space="preserve">3. Literature Review: Contextualizing the Birmingham Web Designer Landscape</w:t>
      </w:r>
    </w:p>
    <w:p>
      <w:pPr>
        <w:pStyle w:val="FirstParagraph"/>
      </w:pPr>
      <w:r>
        <w:t xml:space="preserve">Existing research predominantly focuses on London-centric digital economies or theoretical UX frameworks (e.g., Nielsen Norman Group, 2022), overlooking regional variations. A pivotal gap exists in understanding how Birmingham's socio-economic fabric influences Web Designer workflows. Recent studies by the University of Birmingham (2023) highlight that 74% of Midlands SMEs prioritize localised digital solutions over national platforms—a factor rarely addressed in mainstream design literature. Furthermore, the UK Government's Digital Skills Partnership (2023) notes Birmingham has a 31% lower Web Designer workforce density than London, yet businesses here require designers fluent in multi-cultural user journeys due to Birmingham's status as the UK's most ethnically diverse city (ONS 2021). This research will bridge these gaps by grounding analysis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unique operational environment.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study aims to establish a comprehensive framework for the modern Web Designer role in Birmingham through three core objectives:</w:t>
      </w:r>
    </w:p>
    <w:p>
      <w:pPr>
        <w:numPr>
          <w:ilvl w:val="0"/>
          <w:numId w:val="1001"/>
        </w:numPr>
        <w:pStyle w:val="Compact"/>
      </w:pPr>
      <w:r>
        <w:t xml:space="preserve">To map the evolving technical and strategic responsibilities of Web Designer professionals across Birmingham's business sectors (retail, creative industries, public services).</w:t>
      </w:r>
    </w:p>
    <w:p>
      <w:pPr>
        <w:numPr>
          <w:ilvl w:val="0"/>
          <w:numId w:val="1001"/>
        </w:numPr>
        <w:pStyle w:val="Compact"/>
      </w:pPr>
      <w:r>
        <w:t xml:space="preserve">To identify critical skills shortages specific to the Birmingham market versus national averages.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educational institutions and businesses to future-proof Web Designer recruitment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</w:t>
      </w:r>
    </w:p>
    <w:p>
      <w:pPr>
        <w:pStyle w:val="FirstParagraph"/>
      </w:pPr>
      <w:r>
        <w:t xml:space="preserve">Key research questions include: How do Birmingham's post-industrial urban landscapes shape Web Designer priorities? What emerging technologies are most critical for local business growth? And how can design education better align with the city's economic ecosystem?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to ensure robust, contextually grounded insights: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Survey (N=300)</w:t>
      </w:r>
      <w:r>
        <w:t xml:space="preserve">: Targeting Birmingham-based businesses (SMEs &amp; agencies) via the Birmingham Chamber of Commerce database. Metrics will include current Web Designer skill requirements, technology adoption rates, and ROI from digital investments.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Focus Groups (6 sessions)</w:t>
      </w:r>
      <w:r>
        <w:t xml:space="preserve">: Involving 45 Web Designer practitioners across diverse sectors to explore challenges in accessibility compliance (WCAG 2.1), content strategy for multicultural audiences, and integration with Birmingham's Smart City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Comparative Analysis</w:t>
      </w:r>
      <w:r>
        <w:t xml:space="preserve">: Benchmarking Birmingham data against London and Manchester using UK Government Digital Economy Statistics (2023) to isolate regional factors.</w:t>
      </w:r>
    </w:p>
    <w:p>
      <w:pPr>
        <w:pStyle w:val="FirstParagraph"/>
      </w:pPr>
      <w:r>
        <w:t xml:space="preserve">Data collection will prioritize ethical engagement with Birmingham’s diverse creative community, including partnerships with institutions like City of Birmingham Symphony Orchestra and Digbeth-based startups. All analysis will be filtered through the lens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socio-economic identity to avoid generic conclusions.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key outputs with immediate local impact:</w:t>
      </w:r>
    </w:p>
    <w:p>
      <w:pPr>
        <w:numPr>
          <w:ilvl w:val="0"/>
          <w:numId w:val="1003"/>
        </w:numPr>
        <w:pStyle w:val="Compact"/>
      </w:pPr>
      <w:r>
        <w:t xml:space="preserve">A publicly accessible Skills Gap Report tailored for Birmingham’s digital ecosystem, identifying priority competencies (e.g., AI content generators, GDPR-compliant data flows for EU markets).</w:t>
      </w:r>
    </w:p>
    <w:p>
      <w:pPr>
        <w:numPr>
          <w:ilvl w:val="0"/>
          <w:numId w:val="1003"/>
        </w:numPr>
        <w:pStyle w:val="Compact"/>
      </w:pPr>
      <w:r>
        <w:t xml:space="preserve">A "Birmingham Web Designer Competency Framework" to guide university curricula at institutions like Birmingham City University and the University of Central Lancashire's Birmingham campus.</w:t>
      </w:r>
    </w:p>
    <w:p>
      <w:pPr>
        <w:numPr>
          <w:ilvl w:val="0"/>
          <w:numId w:val="1003"/>
        </w:numPr>
        <w:pStyle w:val="Compact"/>
      </w:pPr>
      <w:r>
        <w:t xml:space="preserve">Actionable policy briefs for Birmingham City Council’s Digital Strategy Team, linking design excellence to city-wide goals like the £1.2 billion Eastside regeneration project.</w:t>
      </w:r>
    </w:p>
    <w:p>
      <w:pPr>
        <w:pStyle w:val="FirstParagraph"/>
      </w:pPr>
      <w:r>
        <w:t xml:space="preserve">The significance extends nationally: By proving how regional context shapes digital roles, this work will challenge the London-centric narrative in UK digital policy. Crucially, it positions Birmingham—not as a "provincial" market—but as an innovation laboratory for inclusive design in diverse urban economies.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p>
      <w:pPr>
        <w:pStyle w:val="FirstParagraph"/>
      </w:pPr>
      <w:r>
        <w:t xml:space="preserve">The 10-month project aligns with key Birmingham business cycles: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1-2</w:t>
      </w:r>
      <w:r>
        <w:t xml:space="preserve">: Literature review, stakeholder mapping (with partners: BCC, BID agencies)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3-5</w:t>
      </w:r>
      <w:r>
        <w:t xml:space="preserve">: Survey deployment and focus group recruitment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6-7</w:t>
      </w:r>
      <w:r>
        <w:t xml:space="preserve">: Data analysis and framework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8-9</w:t>
      </w:r>
      <w:r>
        <w:t xml:space="preserve">: Stakeholder validation workshops in Birmingham city centre (e.g., at The Custard Factory)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10</w:t>
      </w:r>
      <w:r>
        <w:t xml:space="preserve">: Final report publication and policy briefing delivery to local government.</w:t>
      </w:r>
    </w:p>
    <w:p>
      <w:pPr>
        <w:pStyle w:val="FirstParagraph"/>
      </w:pPr>
      <w:r>
        <w:t xml:space="preserve">Resource requirements include £32,000 for researcher time, participant incentives (targeting underrepresented designers in Birmingham), and partnership coordination. Funding will be sought from the UKRI's Digital Economy Programme with co-investment from Birmingham’s Local Enterprise Partnership.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future of business success in the United Kingdom hinges on digital experience quality—a domain where the Web Designer is central.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asserts that understanding the role within Birmingham's unique context is not merely academic but economically urgent. As Birmingham evolves from a manufacturing heartland to a digital innovation corridor, its Web Designers will define how businesses engage with 1.2 million diverse residents and global markets alike. By grounding this research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reality—its communities, regeneration projects, and entrepreneurial spirit—we offer a blueprint for transforming the Web Designer from an asset into a strategic catalyst for inclusive growth. The findings will empower businesses to build digital experiences that resonate authentically with Birmingham’s identity while contributing to national digital resilience.</w:t>
      </w:r>
    </w:p>
    <w:p>
      <w:pPr>
        <w:pStyle w:val="BodyText"/>
      </w:pPr>
      <w:r>
        <w:rPr>
          <w:bCs/>
          <w:b/>
        </w:rPr>
        <w:t xml:space="preserve">Word Count: 897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Evolving Role of Web Designer in United Kingdom Birmingham</dc:title>
  <dc:creator/>
  <dc:language>en</dc:language>
  <cp:keywords/>
  <dcterms:created xsi:type="dcterms:W3CDTF">2025-12-09T16:07:02Z</dcterms:created>
  <dcterms:modified xsi:type="dcterms:W3CDTF">2025-12-09T16:07:02Z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