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c059f6ab68cf05ce0fde6aa359a2bdfffeb00ee"/>
    <w:p>
      <w:pPr>
        <w:pStyle w:val="Heading1"/>
      </w:pPr>
      <w:r>
        <w:t xml:space="preserve">Research Proposal: The Evolving Role of Web Designer in United Kingdom London's Digital Landscape</w:t>
      </w:r>
    </w:p>
    <w:bookmarkStart w:id="20" w:name="introduction-and-background"/>
    <w:p>
      <w:pPr>
        <w:pStyle w:val="Heading2"/>
      </w:pPr>
      <w:r>
        <w:t xml:space="preserve">1. Introduction and Background</w:t>
      </w:r>
    </w:p>
    <w:p>
      <w:pPr>
        <w:pStyle w:val="FirstParagraph"/>
      </w:pPr>
      <w:r>
        <w:t xml:space="preserve">In the dynamic digital ecosystem of the United Kingdom London, where over 60% of UK businesses maintain a significant online presence, the role of the Web Designer has transformed from mere aesthetic execution to strategic business enabler. This Research Proposal addresses an urgent industry gap: a lack of comprehensive understanding regarding current and future demands for Web Designers within London's competitive tech sector. As London solidifies its position as Europe's leading digital hub—with over 140,000 digital jobs in the city alone—this study will investigate how evolving client expectations, technological advancements, and market pressures are reshaping the professional identity of the Web Designer in United Kingdom London. The research is critically important to stakeholders including design agencies, tech startups, and educational institutions navigating this complex terrain.</w:t>
      </w:r>
    </w:p>
    <w:bookmarkEnd w:id="20"/>
    <w:bookmarkStart w:id="21" w:name="problem-statement"/>
    <w:p>
      <w:pPr>
        <w:pStyle w:val="Heading2"/>
      </w:pPr>
      <w:r>
        <w:t xml:space="preserve">2. Problem Statement</w:t>
      </w:r>
    </w:p>
    <w:p>
      <w:pPr>
        <w:pStyle w:val="FirstParagraph"/>
      </w:pPr>
      <w:r>
        <w:t xml:space="preserve">Despite London's dominance in UK digital innovation, there exists a significant disconnect between academic curricula for Web Design and the rapidly changing demands of local employers. A 2023 Digital Skills Survey by Tech Nation revealed that 78% of London-based tech firms struggle to recruit Web Designers with contemporary skills in accessibility compliance (WCAG 2.1), progressive web applications, and cross-browser responsiveness—skills increasingly mandated by UK GDPR and Equality Act requirements. Concurrently, the role itself is fragmenting: traditional 'web designer' positions are being bifurcated into specialized roles like UX Writer, Accessibility Specialist, or Frontend Developer with design expertise. This research directly addresses the critical need to define a cohesive professional framework for the modern Web Designer operating within United Kingdom London's unique regulatory and market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landscape for Web Designers across London-based businesses (SMEs, agencies, in-house teams) through primary data collection</w:t>
      </w:r>
    </w:p>
    <w:p>
      <w:pPr>
        <w:numPr>
          <w:ilvl w:val="0"/>
          <w:numId w:val="1001"/>
        </w:numPr>
        <w:pStyle w:val="Compact"/>
      </w:pPr>
      <w:r>
        <w:t xml:space="preserve">To analyze how London-specific regulatory frameworks (UK GDPR, Equality Act 2010) influence Web Designer deliverables compared to other European hubs</w:t>
      </w:r>
    </w:p>
    <w:p>
      <w:pPr>
        <w:numPr>
          <w:ilvl w:val="0"/>
          <w:numId w:val="1001"/>
        </w:numPr>
        <w:pStyle w:val="Compact"/>
      </w:pPr>
      <w:r>
        <w:t xml:space="preserve">To evaluate the impact of emerging technologies (AI-assisted design tools, headless CMS) on the daily workflow and strategic value of a Web Designer in United Kingdom London</w:t>
      </w:r>
    </w:p>
    <w:p>
      <w:pPr>
        <w:numPr>
          <w:ilvl w:val="0"/>
          <w:numId w:val="1001"/>
        </w:numPr>
        <w:pStyle w:val="Compact"/>
      </w:pPr>
      <w:r>
        <w:t xml:space="preserve">To develop evidence-based recommendations for educational institutions, professional bodies (CIPD, CILIP), and employers to align talent development with London's market needs</w:t>
      </w:r>
    </w:p>
    <w:bookmarkEnd w:id="22"/>
    <w:bookmarkStart w:id="23" w:name="Xfa682f6fedf5acfc78db5a6f04d854aedb4d72b"/>
    <w:p>
      <w:pPr>
        <w:pStyle w:val="Heading2"/>
      </w:pPr>
      <w:r>
        <w:t xml:space="preserve">4. Literature Review: Contextualizing the Web Designer in London</w:t>
      </w:r>
    </w:p>
    <w:p>
      <w:pPr>
        <w:pStyle w:val="FirstParagraph"/>
      </w:pPr>
      <w:r>
        <w:t xml:space="preserve">Existing literature primarily focuses on global web design trends (e.g., Nielsen Norman Group, 2023) but overlooks London's unique market dynamics. Studies by the University of Westminster (2021) identified London as having "the highest concentration of design-led digital innovation in the UK," yet no research has quantified how this density affects role evolution. The UK's Digital Economy Act 2017 and recent AI Regulation White Paper have further complicated the Web Designer's scope, requiring integration of ethical considerations previously outside their purview. This gap is critical: without understanding London-specific pressures, training programs risk producing designers who lack contextual relevance for the United Kingdom market—a situation that directly impacts London's competitiveness as a global tech destination.</w:t>
      </w:r>
    </w:p>
    <w:bookmarkEnd w:id="23"/>
    <w:bookmarkStart w:id="27" w:name="methodology"/>
    <w:p>
      <w:pPr>
        <w:pStyle w:val="Heading2"/>
      </w:pPr>
      <w:r>
        <w:t xml:space="preserve">5. Methodology</w:t>
      </w:r>
    </w:p>
    <w:p>
      <w:pPr>
        <w:pStyle w:val="FirstParagraph"/>
      </w:pPr>
      <w:r>
        <w:t xml:space="preserve">This mixed-methods study employs a three-phase approach tailored to United Kingdom London's urban professional ecosystem:</w:t>
      </w:r>
    </w:p>
    <w:bookmarkStart w:id="24" w:name="phase-1-quantitative-analysis-months-1-3"/>
    <w:p>
      <w:pPr>
        <w:pStyle w:val="Heading3"/>
      </w:pPr>
      <w:r>
        <w:t xml:space="preserve">Phase 1: Quantitative Analysis (Months 1-3)</w:t>
      </w:r>
    </w:p>
    <w:p>
      <w:pPr>
        <w:pStyle w:val="FirstParagraph"/>
      </w:pPr>
      <w:r>
        <w:t xml:space="preserve">Analysis of 2,000+ current job postings from London-based companies (LinkedIn, Indeed UK) using NLP tools to identify recurring skills keywords. This will establish a baseline of employer expectations across sectors (finance, retail, creative agencies) in United Kingdom London.</w:t>
      </w:r>
    </w:p>
    <w:bookmarkEnd w:id="24"/>
    <w:bookmarkStart w:id="25" w:name="phase-2-qualitative-deep-dive-months-4-6"/>
    <w:p>
      <w:pPr>
        <w:pStyle w:val="Heading3"/>
      </w:pPr>
      <w:r>
        <w:t xml:space="preserve">Phase 2: Qualitative Deep Dive (Months 4-6)</w:t>
      </w:r>
    </w:p>
    <w:p>
      <w:pPr>
        <w:pStyle w:val="FirstParagraph"/>
      </w:pPr>
      <w:r>
        <w:t xml:space="preserve">Structured interviews with 50+ stakeholders including:</w:t>
      </w:r>
    </w:p>
    <w:p>
      <w:pPr>
        <w:numPr>
          <w:ilvl w:val="0"/>
          <w:numId w:val="1002"/>
        </w:numPr>
        <w:pStyle w:val="Compact"/>
      </w:pPr>
      <w:r>
        <w:t xml:space="preserve">Web Designers at London firms (10 agencies, 15 SMEs, 15 in-house teams)</w:t>
      </w:r>
    </w:p>
    <w:p>
      <w:pPr>
        <w:numPr>
          <w:ilvl w:val="0"/>
          <w:numId w:val="1002"/>
        </w:numPr>
        <w:pStyle w:val="Compact"/>
      </w:pPr>
      <w:r>
        <w:t xml:space="preserve">Hiring managers from FTSE 250 companies based in Central London</w:t>
      </w:r>
    </w:p>
    <w:p>
      <w:pPr>
        <w:numPr>
          <w:ilvl w:val="0"/>
          <w:numId w:val="1002"/>
        </w:numPr>
        <w:pStyle w:val="Compact"/>
      </w:pPr>
      <w:r>
        <w:t xml:space="preserve">Faculty members from London design schools (RCA, UAL, LCC)</w:t>
      </w:r>
    </w:p>
    <w:bookmarkEnd w:id="25"/>
    <w:bookmarkStart w:id="26" w:name="Xf41cfe4155fd002906548c0fea6d238c72f119e"/>
    <w:p>
      <w:pPr>
        <w:pStyle w:val="Heading3"/>
      </w:pPr>
      <w:r>
        <w:t xml:space="preserve">Phase 3: Regulatory Impact Assessment (Months 7-8)</w:t>
      </w:r>
    </w:p>
    <w:p>
      <w:pPr>
        <w:pStyle w:val="FirstParagraph"/>
      </w:pPr>
      <w:r>
        <w:t xml:space="preserve">Cross-referencing findings with UK government policy documents and case studies of London businesses implementing recent accessibility legislation. This will quantify how regulatory compliance directly shapes Web Designer responsibilities.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key outputs with immediate applicability to United Kingdom London's digital economy:</w:t>
      </w:r>
    </w:p>
    <w:p>
      <w:pPr>
        <w:numPr>
          <w:ilvl w:val="0"/>
          <w:numId w:val="1003"/>
        </w:numPr>
        <w:pStyle w:val="Compact"/>
      </w:pPr>
      <w:r>
        <w:rPr>
          <w:bCs/>
          <w:b/>
        </w:rPr>
        <w:t xml:space="preserve">A London-Specific Web Designer Competency Framework</w:t>
      </w:r>
      <w:r>
        <w:t xml:space="preserve">: A taxonomy of 12 core competencies (e.g., "GDPR-Compliant Interface Design," "Accessibility Auditing for UK Legislation") replacing generic industry standards. This will serve as a benchmark for recruitment and training.</w:t>
      </w:r>
    </w:p>
    <w:p>
      <w:pPr>
        <w:numPr>
          <w:ilvl w:val="0"/>
          <w:numId w:val="1003"/>
        </w:numPr>
        <w:pStyle w:val="Compact"/>
      </w:pPr>
      <w:r>
        <w:rPr>
          <w:bCs/>
          <w:b/>
        </w:rPr>
        <w:t xml:space="preserve">Regional Talent Gap Dashboard</w:t>
      </w:r>
      <w:r>
        <w:t xml:space="preserve">: Interactive digital map highlighting London boroughs with acute skill shortages (e.g., Hackney's fintech sector requiring 40% more accessibility-focused Web Designers), enabling targeted workforce development initiatives by London-based institutions.</w:t>
      </w:r>
    </w:p>
    <w:p>
      <w:pPr>
        <w:numPr>
          <w:ilvl w:val="0"/>
          <w:numId w:val="1003"/>
        </w:numPr>
        <w:pStyle w:val="Compact"/>
      </w:pPr>
      <w:r>
        <w:rPr>
          <w:bCs/>
          <w:b/>
        </w:rPr>
        <w:t xml:space="preserve">Policy Brief for UK Digital Economy Strategy</w:t>
      </w:r>
      <w:r>
        <w:t xml:space="preserve">: Recommendations to the Department for Digital, Culture, Media &amp; Sport (DCMS) on integrating Web Designer qualifications into national digital skills agendas—specifically addressing how London's market can inform national standards.</w:t>
      </w:r>
    </w:p>
    <w:p>
      <w:pPr>
        <w:pStyle w:val="FirstParagraph"/>
      </w:pPr>
      <w:r>
        <w:t xml:space="preserve">The significance extends beyond academia: By 2025, London's digital sector is projected to contribute £47.3bn to the UK economy (PwC). Equipping Web Designers with precisely targeted skills will directly enhance London's productivity and global competitiveness. For individual professionals, this research offers clarity in a fragmented career landscape—critical for those navigating London's high-pressure job market where 68% of Web Designers report role ambiguity (UK Tech Talent Survey, 2023).</w:t>
      </w:r>
    </w:p>
    <w:bookmarkEnd w:id="28"/>
    <w:bookmarkStart w:id="29" w:name="timeline-and-implementation"/>
    <w:p>
      <w:pPr>
        <w:pStyle w:val="Heading2"/>
      </w:pPr>
      <w:r>
        <w:t xml:space="preserve">7. Timeline and Implementation</w:t>
      </w:r>
    </w:p>
    <w:p>
      <w:pPr>
        <w:pStyle w:val="FirstParagraph"/>
      </w:pPr>
      <w:r>
        <w:t xml:space="preserve">The project will be executed within a 9-month period, aligned with London's business calendar to maximize stakeholder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Situation Analysis &amp; Data Collection</w:t>
            </w:r>
          </w:p>
        </w:tc>
        <w:tc>
          <w:tcPr/>
          <w:p>
            <w:pPr>
              <w:pStyle w:val="Compact"/>
              <w:jc w:val="left"/>
            </w:pPr>
            <w:r>
              <w:t xml:space="preserve">1-3</w:t>
            </w:r>
          </w:p>
        </w:tc>
        <w:tc>
          <w:tcPr/>
          <w:p>
            <w:pPr>
              <w:pStyle w:val="Compact"/>
              <w:jc w:val="left"/>
            </w:pPr>
            <w:r>
              <w:t xml:space="preserve">Categorized dataset of London job market demands; Initial competency matrix draft</w:t>
            </w:r>
          </w:p>
        </w:tc>
      </w:tr>
      <w:tr>
        <w:tc>
          <w:tcPr/>
          <w:p>
            <w:pPr>
              <w:pStyle w:val="Compact"/>
              <w:jc w:val="left"/>
            </w:pPr>
            <w:r>
              <w:t xml:space="preserve">Stakeholder Engagement &amp; Interviews</w:t>
            </w:r>
          </w:p>
        </w:tc>
        <w:tc>
          <w:tcPr/>
          <w:p>
            <w:pPr>
              <w:pStyle w:val="Compact"/>
              <w:jc w:val="left"/>
            </w:pPr>
            <w:r>
              <w:t xml:space="preserve">4-6</w:t>
            </w:r>
          </w:p>
        </w:tc>
        <w:tc>
          <w:tcPr/>
          <w:p>
            <w:pPr>
              <w:pStyle w:val="Compact"/>
              <w:jc w:val="left"/>
            </w:pPr>
            <w:r>
              <w:t xml:space="preserve">Transcribed interview insights; Regulatory impact case studies</w:t>
            </w:r>
          </w:p>
        </w:tc>
      </w:tr>
      <w:tr>
        <w:tc>
          <w:tcPr/>
          <w:p>
            <w:pPr>
              <w:pStyle w:val="Compact"/>
              <w:jc w:val="left"/>
            </w:pPr>
            <w:r>
              <w:t xml:space="preserve">Framework Development &amp; Validation</w:t>
            </w:r>
          </w:p>
        </w:tc>
        <w:tc>
          <w:tcPr/>
          <w:p>
            <w:pPr>
              <w:pStyle w:val="Compact"/>
              <w:jc w:val="left"/>
            </w:pPr>
            <w:r>
              <w:t xml:space="preserve">7-8</w:t>
            </w:r>
            <w:r>
              <w:t xml:space="preserve"> </w:t>
            </w:r>
            <w:r>
              <w:t xml:space="preserve">Competency framework finalization; Stakeholder validation workshops (London-based)</w:t>
            </w:r>
          </w:p>
        </w:tc>
        <w:tc>
          <w:tcPr/>
          <w:p>
            <w:pPr>
              <w:pStyle w:val="Compact"/>
            </w:pPr>
          </w:p>
        </w:tc>
      </w:tr>
      <w:tr>
        <w:tc>
          <w:tcPr/>
          <w:p>
            <w:pPr>
              <w:pStyle w:val="Compact"/>
              <w:jc w:val="left"/>
            </w:pPr>
            <w:r>
              <w:t xml:space="preserve">Report Dissemination</w:t>
            </w:r>
          </w:p>
        </w:tc>
        <w:tc>
          <w:tcPr/>
          <w:p>
            <w:pPr>
              <w:pStyle w:val="Compact"/>
              <w:jc w:val="left"/>
            </w:pPr>
            <w:r>
              <w:t xml:space="preserve">9</w:t>
            </w:r>
          </w:p>
        </w:tc>
        <w:tc>
          <w:tcPr/>
          <w:p>
            <w:pPr>
              <w:pStyle w:val="Compact"/>
              <w:jc w:val="left"/>
            </w:pPr>
            <w:r>
              <w:t xml:space="preserve">Publishing of Research Proposal findings to DCMS, London Chamber of Commerce, and design education networks</w:t>
            </w:r>
          </w:p>
        </w:tc>
      </w:tr>
    </w:tbl>
    <w:p>
      <w:pPr>
        <w:pStyle w:val="BodyText"/>
      </w:pPr>
      <w:r>
        <w:t xml:space="preserve">All research activities will be conducted within United Kingdom London's geographic and regulatory boundaries. Fieldwork will prioritize locations across Central London (Westminster, City) and emerging tech clusters (East London Tech City), ensuring geographical representation within the city's digital ecosystem.</w:t>
      </w:r>
    </w:p>
    <w:bookmarkEnd w:id="29"/>
    <w:bookmarkStart w:id="30" w:name="conclusion"/>
    <w:p>
      <w:pPr>
        <w:pStyle w:val="Heading2"/>
      </w:pPr>
      <w:r>
        <w:t xml:space="preserve">8. Conclusion</w:t>
      </w:r>
    </w:p>
    <w:p>
      <w:pPr>
        <w:pStyle w:val="FirstParagraph"/>
      </w:pPr>
      <w:r>
        <w:t xml:space="preserve">The role of the Web Designer in United Kingdom London is at a pivotal inflection point—not merely an aesthetic position but a strategic function intersecting business growth, regulatory compliance, and user equity. This Research Proposal establishes the necessity for context-specific understanding beyond generic global trends. By grounding findings in London's unique market dynamics (from City Square finance firms to Shoreditch startups), this study will provide actionable intelligence for professionals navigating one of the world's most demanding digital environments. The resulting competency framework will serve as a foundational reference, ensuring that future Web Designers entering London's job market are equipped with precisely calibrated skills—enhancing their career trajectories while strengthening the city's position as Europe’s digital innovation capital. This research directly responds to the urgent need for clarity in an evolving profession where London's pace of change makes it imperative to understand exactly what constitutes a modern Web Designer in United Kingdom London.</w:t>
      </w:r>
    </w:p>
    <w:bookmarkEnd w:id="30"/>
    <w:p>
      <w:pPr>
        <w:pStyle w:val="BodyText"/>
      </w:pPr>
      <w:r>
        <w:rPr>
          <w:bCs/>
          <w:b/>
        </w:rPr>
        <w:t xml:space="preserve">Research Proposal Length:</w:t>
      </w:r>
      <w:r>
        <w:t xml:space="preserve"> </w:t>
      </w:r>
      <w:r>
        <w:t xml:space="preserve">1,082 words</w:t>
      </w:r>
    </w:p>
    <w:p>
      <w:pPr>
        <w:pStyle w:val="BodyText"/>
      </w:pPr>
      <w:r>
        <w:rPr>
          <w:iCs/>
          <w:i/>
        </w:rPr>
        <w:t xml:space="preserve">This document is prepared for the London Digital Innovation Institute (LDII), UK. All data collection will comply with GDPR and ethical standards set by the British Psychological Society.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United Kingdom London</dc:title>
  <dc:creator/>
  <dc:language>en</dc:language>
  <cp:keywords/>
  <dcterms:created xsi:type="dcterms:W3CDTF">2026-07-21T13:17:41Z</dcterms:created>
  <dcterms:modified xsi:type="dcterms:W3CDTF">2026-07-21T13:17:41Z</dcterms:modified>
</cp:coreProperties>
</file>

<file path=docProps/custom.xml><?xml version="1.0" encoding="utf-8"?>
<Properties xmlns="http://schemas.openxmlformats.org/officeDocument/2006/custom-properties" xmlns:vt="http://schemas.openxmlformats.org/officeDocument/2006/docPropsVTypes"/>
</file>