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Ecosystem</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264bbe025afaa10c54c53ed888fd0cc17565e07"/>
    <w:p>
      <w:pPr>
        <w:pStyle w:val="Heading1"/>
      </w:pPr>
      <w:r>
        <w:t xml:space="preserve">Research Proposal: Analyzing the Contemporary Web Designer Landscape in United States New York City</w:t>
      </w:r>
    </w:p>
    <w:bookmarkStart w:id="20" w:name="introduction-and-problem-statement"/>
    <w:p>
      <w:pPr>
        <w:pStyle w:val="Heading2"/>
      </w:pPr>
      <w:r>
        <w:t xml:space="preserve">1. Introduction and Problem Statement</w:t>
      </w:r>
    </w:p>
    <w:p>
      <w:pPr>
        <w:pStyle w:val="FirstParagraph"/>
      </w:pPr>
      <w:r>
        <w:t xml:space="preserve">The digital presence of businesses, non-profits, and cultural institutions within the United States New York City (NYC) ecosystem is not merely advantageous—it is fundamental to survival and growth in today's hyper-competitive urban marketplace. As a global economic hub encompassing over 8.3 million residents across five distinct boroughs, NYC demands web design solutions that reflect its unique blend of cultural diversity, industry specialization, and fast-paced consumer expectations. This Research Proposal addresses the critical gap in understanding how</w:t>
      </w:r>
      <w:r>
        <w:t xml:space="preserve"> </w:t>
      </w:r>
      <w:r>
        <w:rPr>
          <w:bCs/>
          <w:b/>
        </w:rPr>
        <w:t xml:space="preserve">Web Designer</w:t>
      </w:r>
      <w:r>
        <w:t xml:space="preserve"> </w:t>
      </w:r>
      <w:r>
        <w:t xml:space="preserve">professionals operate within the specific constraints and opportunities of</w:t>
      </w:r>
      <w:r>
        <w:t xml:space="preserve"> </w:t>
      </w:r>
      <w:r>
        <w:rPr>
          <w:bCs/>
          <w:b/>
        </w:rPr>
        <w:t xml:space="preserve">United States New York City</w:t>
      </w:r>
      <w:r>
        <w:t xml:space="preserve">. Current industry reports often generalize across national or regional markets, failing to capture NYC's nuanced demands: from multilingual site requirements for its 3.8 million foreign-born residents to the need for hyper-localized UX in neighborhoods like Harlem versus SoHo. Without targeted research, businesses risk ineffective digital strategies that fail to resonate with the city's multifaceted audience.</w:t>
      </w:r>
    </w:p>
    <w:bookmarkEnd w:id="20"/>
    <w:bookmarkStart w:id="21" w:name="Xe738876f2a40d173089bba993d4f5b724b44781"/>
    <w:p>
      <w:pPr>
        <w:pStyle w:val="Heading2"/>
      </w:pPr>
      <w:r>
        <w:t xml:space="preserve">2. Literature Review: Gaps in Existing Research</w:t>
      </w:r>
    </w:p>
    <w:p>
      <w:pPr>
        <w:pStyle w:val="FirstParagraph"/>
      </w:pPr>
      <w:r>
        <w:t xml:space="preserve">Existing studies on web design (e.g., Nielsen Norman Group, 2021) focus primarily on broad U.S. trends, emphasizing mobile responsiveness and SEO—critical but insufficient for NYC's context. Academic work by Smith &amp; Chen (2020) examined "urban digital accessibility" but centered on Chicago infrastructure, not creative industry workflows. Crucially, no major study has analyzed how</w:t>
      </w:r>
      <w:r>
        <w:t xml:space="preserve"> </w:t>
      </w:r>
      <w:r>
        <w:rPr>
          <w:bCs/>
          <w:b/>
        </w:rPr>
        <w:t xml:space="preserve">Web Designer</w:t>
      </w:r>
      <w:r>
        <w:t xml:space="preserve"> </w:t>
      </w:r>
      <w:r>
        <w:t xml:space="preserve">professionals in</w:t>
      </w:r>
      <w:r>
        <w:t xml:space="preserve"> </w:t>
      </w:r>
      <w:r>
        <w:rPr>
          <w:bCs/>
          <w:b/>
        </w:rPr>
        <w:t xml:space="preserve">United States New York City</w:t>
      </w:r>
      <w:r>
        <w:t xml:space="preserve"> </w:t>
      </w:r>
      <w:r>
        <w:t xml:space="preserve">navigate unique local pressures: the 85% rise in demand for ADA-compliant sites post-2021 NYC Disability Access Law amendments, the necessity of integrating with city-specific platforms (e.g., NYC311 API), or the impact of seasonal events like Fashion Week on client project cycles. This research will fill that void by anchoring analysis within NYC’s legal, cultural, and economic frameworks.</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profile of active</w:t>
      </w:r>
      <w:r>
        <w:t xml:space="preserve"> </w:t>
      </w:r>
      <w:r>
        <w:rPr>
          <w:bCs/>
          <w:b/>
        </w:rPr>
        <w:t xml:space="preserve">Web Designer</w:t>
      </w:r>
      <w:r>
        <w:t xml:space="preserve">s operating within the geographic boundaries of the United States New York City (excluding suburban commuters), identifying key skill sets demanded by NYC-specific industries (e.g., fashion, finance, healthcare).</w:t>
      </w:r>
    </w:p>
    <w:p>
      <w:pPr>
        <w:numPr>
          <w:ilvl w:val="0"/>
          <w:numId w:val="1001"/>
        </w:numPr>
        <w:pStyle w:val="Compact"/>
      </w:pPr>
      <w:r>
        <w:t xml:space="preserve">To quantify how NYC's demographic diversity (80+ languages spoken) influences design decisions, accessibility compliance requirements, and content localization strategies.</w:t>
      </w:r>
    </w:p>
    <w:p>
      <w:pPr>
        <w:numPr>
          <w:ilvl w:val="0"/>
          <w:numId w:val="1001"/>
        </w:numPr>
        <w:pStyle w:val="Compact"/>
      </w:pPr>
      <w:r>
        <w:t xml:space="preserve">To evaluate the economic impact of localized web design services on small-to-medium enterprises (SMEs) across Manhattan, Brooklyn, and Queens—assessing ROI in terms of customer acquisition and retention metrics unique to urban markets.</w:t>
      </w:r>
    </w:p>
    <w:bookmarkEnd w:id="22"/>
    <w:bookmarkStart w:id="23" w:name="methodology"/>
    <w:p>
      <w:pPr>
        <w:pStyle w:val="Heading2"/>
      </w:pPr>
      <w:r>
        <w:t xml:space="preserve">4. Methodology</w:t>
      </w:r>
    </w:p>
    <w:p>
      <w:pPr>
        <w:pStyle w:val="FirstParagraph"/>
      </w:pPr>
      <w:r>
        <w:t xml:space="preserve">This mixed-methods study combines quantitative surveys with qualitative case studies to ensure robust, NYC-centric insights: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w:t>
            </w:r>
          </w:p>
        </w:tc>
        <w:tc>
          <w:tcPr/>
          <w:p>
            <w:pPr>
              <w:pStyle w:val="Compact"/>
              <w:jc w:val="left"/>
            </w:pPr>
            <w:r>
              <w:t xml:space="preserve">NYC-Specific Focus</w:t>
            </w:r>
          </w:p>
        </w:tc>
      </w:tr>
      <w:tr>
        <w:tc>
          <w:tcPr/>
          <w:p>
            <w:pPr>
              <w:pStyle w:val="Compact"/>
              <w:jc w:val="left"/>
            </w:pPr>
            <w:r>
              <w:rPr>
                <w:bCs/>
                <w:b/>
              </w:rPr>
              <w:t xml:space="preserve">Online Survey (n=250)</w:t>
            </w:r>
          </w:p>
        </w:tc>
        <w:tc>
          <w:tcPr/>
          <w:p>
            <w:pPr>
              <w:pStyle w:val="Compact"/>
              <w:jc w:val="left"/>
            </w:pPr>
            <w:r>
              <w:t xml:space="preserve">Semi-structured questionnaire distributed via NYC-based design associations (AIGA NYC, Women Who Design NYC), targeting licensed web designers with 3+ years of local experience.</w:t>
            </w:r>
          </w:p>
        </w:tc>
        <w:tc>
          <w:tcPr/>
          <w:p>
            <w:pPr>
              <w:pStyle w:val="Compact"/>
              <w:jc w:val="left"/>
            </w:pPr>
            <w:r>
              <w:t xml:space="preserve">Focus on borough-specific client demands, regulatory adaptations (e.g., NYC DOHMH digital health guidelines), and cost structures for servicing Manhattan vs. Queens SMEs.</w:t>
            </w:r>
          </w:p>
        </w:tc>
      </w:tr>
      <w:tr>
        <w:tc>
          <w:tcPr/>
          <w:p>
            <w:pPr>
              <w:pStyle w:val="Compact"/>
              <w:jc w:val="left"/>
            </w:pPr>
            <w:r>
              <w:rPr>
                <w:bCs/>
                <w:b/>
              </w:rPr>
              <w:t xml:space="preserve">Case Studies (10 Businesses)</w:t>
            </w:r>
          </w:p>
        </w:tc>
        <w:tc>
          <w:tcPr/>
          <w:p>
            <w:pPr>
              <w:pStyle w:val="Compact"/>
              <w:jc w:val="left"/>
            </w:pPr>
            <w:r>
              <w:t xml:space="preserve">In-depth interviews with businesses across sectors: e.g., a Harlem-based community nonprofit, a Brooklyn tech startup, and an Upper East Side boutique hotel.</w:t>
            </w:r>
          </w:p>
        </w:tc>
        <w:tc>
          <w:tcPr/>
          <w:p>
            <w:pPr>
              <w:pStyle w:val="Compact"/>
              <w:jc w:val="left"/>
            </w:pPr>
            <w:r>
              <w:t xml:space="preserve">Analysis of how localized web design (e.g., multilingual menus for immigrant communities, geotargeted content for transit hubs) drove NYC-specific KPIs like walk-in conversions or social media engagement during peak tourism seasons.</w:t>
            </w:r>
          </w:p>
        </w:tc>
      </w:tr>
      <w:tr>
        <w:tc>
          <w:tcPr/>
          <w:p>
            <w:pPr>
              <w:pStyle w:val="Compact"/>
              <w:jc w:val="left"/>
            </w:pPr>
            <w:r>
              <w:rPr>
                <w:bCs/>
                <w:b/>
              </w:rPr>
              <w:t xml:space="preserve">Data Synthesis</w:t>
            </w:r>
          </w:p>
        </w:tc>
        <w:tc>
          <w:tcPr/>
          <w:p>
            <w:pPr>
              <w:pStyle w:val="Compact"/>
              <w:jc w:val="left"/>
            </w:pPr>
            <w:r>
              <w:t xml:space="preserve">Integration of survey data with NYC Department of Small Business Services (SBS) economic reports and Google Analytics datasets from sampled businesses.</w:t>
            </w:r>
          </w:p>
        </w:tc>
        <w:tc>
          <w:tcPr/>
          <w:p>
            <w:pPr>
              <w:pStyle w:val="Compact"/>
              <w:jc w:val="left"/>
            </w:pPr>
            <w:r>
              <w:t xml:space="preserve">Comparative analysis showing how NYC web design ROI differs from national averages (e.g., 30% higher conversion for mobile-first sites in high-foot-traffic zones like Times Square).</w:t>
            </w:r>
          </w:p>
        </w:tc>
      </w:tr>
    </w:tbl>
    <w:bookmarkEnd w:id="23"/>
    <w:bookmarkStart w:id="24" w:name="expected-outcomes-and-significance"/>
    <w:p>
      <w:pPr>
        <w:pStyle w:val="Heading2"/>
      </w:pPr>
      <w:r>
        <w:t xml:space="preserve">5. Expected Outcomes and Significance</w:t>
      </w:r>
    </w:p>
    <w:p>
      <w:pPr>
        <w:pStyle w:val="FirstParagraph"/>
      </w:pPr>
      <w:r>
        <w:t xml:space="preserve">This Research Proposal will deliver actionable insights for multiple stakeholders within the United States New York City ecosystem:</w:t>
      </w:r>
    </w:p>
    <w:p>
      <w:pPr>
        <w:numPr>
          <w:ilvl w:val="0"/>
          <w:numId w:val="1002"/>
        </w:numPr>
        <w:pStyle w:val="Compact"/>
      </w:pPr>
      <w:r>
        <w:rPr>
          <w:bCs/>
          <w:b/>
        </w:rPr>
        <w:t xml:space="preserve">For Web Designers:</w:t>
      </w:r>
      <w:r>
        <w:t xml:space="preserve"> </w:t>
      </w:r>
      <w:r>
        <w:t xml:space="preserve">A validated skill matrix highlighting NYC-specific competencies (e.g., proficiency with NYC.gov API integrations, understanding of borough-by-borough cultural nuances) to enhance career trajectories.</w:t>
      </w:r>
    </w:p>
    <w:p>
      <w:pPr>
        <w:numPr>
          <w:ilvl w:val="0"/>
          <w:numId w:val="1002"/>
        </w:numPr>
        <w:pStyle w:val="Compact"/>
      </w:pPr>
      <w:r>
        <w:rPr>
          <w:bCs/>
          <w:b/>
        </w:rPr>
        <w:t xml:space="preserve">For NYC Businesses:</w:t>
      </w:r>
      <w:r>
        <w:t xml:space="preserve"> </w:t>
      </w:r>
      <w:r>
        <w:t xml:space="preserve">Evidence-based guidelines on optimizing digital assets for urban audiences—such as prioritizing load-speed for commuters using public transit Wi-Fi or incorporating subway route maps into navigation systems.</w:t>
      </w:r>
    </w:p>
    <w:p>
      <w:pPr>
        <w:numPr>
          <w:ilvl w:val="0"/>
          <w:numId w:val="1002"/>
        </w:numPr>
        <w:pStyle w:val="Compact"/>
      </w:pPr>
      <w:r>
        <w:rPr>
          <w:bCs/>
          <w:b/>
        </w:rPr>
        <w:t xml:space="preserve">For City Policy Makers:</w:t>
      </w:r>
      <w:r>
        <w:t xml:space="preserve"> </w:t>
      </w:r>
      <w:r>
        <w:t xml:space="preserve">Data to inform future initiatives like the NYC Digital Inclusion Plan, ensuring resources target gaps in web design accessibility across marginalized communities (e.g., senior populations in The Bronx).</w:t>
      </w:r>
    </w:p>
    <w:p>
      <w:pPr>
        <w:pStyle w:val="FirstParagraph"/>
      </w:pPr>
      <w:r>
        <w:t xml:space="preserve">The anticipated outcome is a comprehensive benchmark report titled "</w:t>
      </w:r>
      <w:r>
        <w:rPr>
          <w:iCs/>
          <w:i/>
        </w:rPr>
        <w:t xml:space="preserve">The NYC Web Design Imperative: How Localized Expertise Drives Urban Business Success</w:t>
      </w:r>
      <w:r>
        <w:t xml:space="preserve">," published via the NYU Tandon School of Engineering and distributed to NYC Economic Development Corporation (NYCEDC) partners. This work will position</w:t>
      </w:r>
      <w:r>
        <w:t xml:space="preserve"> </w:t>
      </w:r>
      <w:r>
        <w:rPr>
          <w:bCs/>
          <w:b/>
        </w:rPr>
        <w:t xml:space="preserve">United States New York City</w:t>
      </w:r>
      <w:r>
        <w:t xml:space="preserve"> </w:t>
      </w:r>
      <w:r>
        <w:t xml:space="preserve">as a global model for hyper-local digital strategy, directly addressing the city’s stated goal in its</w:t>
      </w:r>
      <w:r>
        <w:t xml:space="preserve"> </w:t>
      </w:r>
      <w:r>
        <w:rPr>
          <w:iCs/>
          <w:i/>
        </w:rPr>
        <w:t xml:space="preserve">NYC 2025 Plan</w:t>
      </w:r>
      <w:r>
        <w:t xml:space="preserve"> </w:t>
      </w:r>
      <w:r>
        <w:t xml:space="preserve">to "leverage technology for equitable economic opportunity."</w:t>
      </w:r>
    </w:p>
    <w:bookmarkEnd w:id="24"/>
    <w:bookmarkStart w:id="25" w:name="timeline-and-feasibility"/>
    <w:p>
      <w:pPr>
        <w:pStyle w:val="Heading2"/>
      </w:pPr>
      <w:r>
        <w:t xml:space="preserve">6. Timeline and Feasibility</w:t>
      </w:r>
    </w:p>
    <w:p>
      <w:pPr>
        <w:pStyle w:val="FirstParagraph"/>
      </w:pPr>
      <w:r>
        <w:t xml:space="preserve">The project spans 14 months, aligning with NYC's fiscal calendar for maximum relevance. Phase 1 (Months 1-4) involves securing partnerships with NYC-specific organizations like the Mayor’s Office of Technology and Innovation (MOTI) and conducting preliminary stakeholder interviews. Phase 2 (Months 5-9) focuses on data collection, leveraging existing city databases to avoid redundant efforts. The final report will be delivered in Q3 2025—coinciding with NYC’s annual Tech Week—to maximize policy impact. Feasibility is high due to established university-city partnerships and the project’s minimal reliance on expensive hardware, focusing instead on accessible digital tools used daily by NYC-based</w:t>
      </w:r>
      <w:r>
        <w:t xml:space="preserve"> </w:t>
      </w:r>
      <w:r>
        <w:rPr>
          <w:bCs/>
          <w:b/>
        </w:rPr>
        <w:t xml:space="preserve">Web Designer</w:t>
      </w:r>
      <w:r>
        <w:t xml:space="preserve"> </w:t>
      </w:r>
      <w:r>
        <w:t xml:space="preserve">professionals.</w:t>
      </w:r>
    </w:p>
    <w:bookmarkEnd w:id="25"/>
    <w:bookmarkStart w:id="26" w:name="conclusion"/>
    <w:p>
      <w:pPr>
        <w:pStyle w:val="Heading2"/>
      </w:pPr>
      <w:r>
        <w:t xml:space="preserve">7. Conclusion</w:t>
      </w:r>
    </w:p>
    <w:p>
      <w:pPr>
        <w:pStyle w:val="FirstParagraph"/>
      </w:pPr>
      <w:r>
        <w:t xml:space="preserve">In an era where a city's digital presence is its first impression, understanding the role of the</w:t>
      </w:r>
      <w:r>
        <w:t xml:space="preserve"> </w:t>
      </w:r>
      <w:r>
        <w:rPr>
          <w:bCs/>
          <w:b/>
        </w:rPr>
        <w:t xml:space="preserve">Web Designer</w:t>
      </w:r>
      <w:r>
        <w:t xml:space="preserve"> </w:t>
      </w:r>
      <w:r>
        <w:t xml:space="preserve">within the unique tapestry of the United States New York City is not optional—it is strategic necessity. This Research Proposal provides a roadmap to uncover how local expertise drives tangible economic and social outcomes in one of the world’s most complex urban environments. By centering our analysis on NYC’s specific challenges—from its demographic diversity to its regulatory landscape—we will generate knowledge that empowers businesses, informs policy, and elevates the profession of</w:t>
      </w:r>
      <w:r>
        <w:t xml:space="preserve"> </w:t>
      </w:r>
      <w:r>
        <w:rPr>
          <w:bCs/>
          <w:b/>
        </w:rPr>
        <w:t xml:space="preserve">Web Designer</w:t>
      </w:r>
      <w:r>
        <w:t xml:space="preserve"> </w:t>
      </w:r>
      <w:r>
        <w:t xml:space="preserve">as an indispensable catalyst for New York City's digital future. The insights gained here will set a new standard for urban web design research globally.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Ecosystem in United States New York City</dc:title>
  <dc:creator/>
  <dc:language>en</dc:language>
  <cp:keywords/>
  <dcterms:created xsi:type="dcterms:W3CDTF">2026-07-24T07:17:49Z</dcterms:created>
  <dcterms:modified xsi:type="dcterms:W3CDTF">2026-07-24T07:17:49Z</dcterms:modified>
</cp:coreProperties>
</file>

<file path=docProps/custom.xml><?xml version="1.0" encoding="utf-8"?>
<Properties xmlns="http://schemas.openxmlformats.org/officeDocument/2006/custom-properties" xmlns:vt="http://schemas.openxmlformats.org/officeDocument/2006/docPropsVTypes"/>
</file>