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87b806cfd7305398a5e2f880dcea93047b19dd5"/>
    <w:p>
      <w:pPr>
        <w:pStyle w:val="Heading1"/>
      </w:pPr>
      <w:r>
        <w:t xml:space="preserve">Research Proposal: Advancing the Web Designer Profession in Uzbekistan Tashkent</w:t>
      </w:r>
    </w:p>
    <w:bookmarkStart w:id="20" w:name="introduction"/>
    <w:p>
      <w:pPr>
        <w:pStyle w:val="Heading2"/>
      </w:pPr>
      <w:r>
        <w:t xml:space="preserve">1. Introduction</w:t>
      </w:r>
    </w:p>
    <w:p>
      <w:pPr>
        <w:pStyle w:val="FirstParagraph"/>
      </w:pPr>
      <w:r>
        <w:t xml:space="preserve">The digital transformation wave sweeping across Central Asia has positioned Uzbekistan as a key player in regional technology growth. As the capital city, Tashkent serves as the epicenter of this evolution, with its digital economy expanding at 23% annually (World Bank, 2023). This Research Proposal addresses a critical gap: the urgent need to professionalize and elevate standards for</w:t>
      </w:r>
      <w:r>
        <w:t xml:space="preserve"> </w:t>
      </w:r>
      <w:r>
        <w:rPr>
          <w:bCs/>
          <w:b/>
        </w:rPr>
        <w:t xml:space="preserve">Web Designer</w:t>
      </w:r>
      <w:r>
        <w:t xml:space="preserve"> </w:t>
      </w:r>
      <w:r>
        <w:t xml:space="preserve">roles within Uzbekistan's burgeoning tech ecosystem. While Tashkent hosts over 1,800 digital agencies and e-commerce platforms, a significant skills mismatch persists between market demands and available talent. This study aims to establish a foundational framework for cultivating world-class</w:t>
      </w:r>
      <w:r>
        <w:t xml:space="preserve"> </w:t>
      </w:r>
      <w:r>
        <w:rPr>
          <w:bCs/>
          <w:b/>
        </w:rPr>
        <w:t xml:space="preserve">Web Designer</w:t>
      </w:r>
      <w:r>
        <w:t xml:space="preserve"> </w:t>
      </w:r>
      <w:r>
        <w:t xml:space="preserve">capabilities in</w:t>
      </w:r>
      <w:r>
        <w:t xml:space="preserve"> </w:t>
      </w:r>
      <w:r>
        <w:rPr>
          <w:bCs/>
          <w:b/>
        </w:rPr>
        <w:t xml:space="preserve">Uzbekistan Tashkent</w:t>
      </w:r>
      <w:r>
        <w:t xml:space="preserve">, directly contributing to national digital sovereignty goals.</w:t>
      </w:r>
    </w:p>
    <w:bookmarkEnd w:id="20"/>
    <w:bookmarkStart w:id="21" w:name="problem-statement"/>
    <w:p>
      <w:pPr>
        <w:pStyle w:val="Heading2"/>
      </w:pPr>
      <w:r>
        <w:t xml:space="preserve">2. Problem Statement</w:t>
      </w:r>
    </w:p>
    <w:p>
      <w:pPr>
        <w:pStyle w:val="FirstParagraph"/>
      </w:pPr>
      <w:r>
        <w:t xml:space="preserve">Tashkent's web design sector faces three interconnected challenges: First, 78% of local businesses report dissatisfaction with website user experience due to inadequate</w:t>
      </w:r>
      <w:r>
        <w:t xml:space="preserve"> </w:t>
      </w:r>
      <w:r>
        <w:rPr>
          <w:bCs/>
          <w:b/>
        </w:rPr>
        <w:t xml:space="preserve">Web Designer</w:t>
      </w:r>
      <w:r>
        <w:t xml:space="preserve"> </w:t>
      </w:r>
      <w:r>
        <w:t xml:space="preserve">skills (Uzbek IT Chamber, 2023). Second, educational institutions produce graduates lacking proficiency in modern frameworks like Figma and responsive design—skills demanded by 92% of Tashkent-based tech employers. Third, cultural nuances specific to Uzbek consumers (e.g., multilingual interface requirements for Uzbek/Russian/English audiences) are poorly addressed in current design practices. This research directly tackles these gaps to prevent Tashkent from becoming a regional hub of substandard digital experiences.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mapping current</w:t>
      </w:r>
      <w:r>
        <w:t xml:space="preserve"> </w:t>
      </w:r>
      <w:r>
        <w:rPr>
          <w:bCs/>
          <w:b/>
        </w:rPr>
        <w:t xml:space="preserve">Web Designer</w:t>
      </w:r>
      <w:r>
        <w:t xml:space="preserve"> </w:t>
      </w:r>
      <w:r>
        <w:t xml:space="preserve">competencies against market needs in Tashkent's digital economy.</w:t>
      </w:r>
    </w:p>
    <w:p>
      <w:pPr>
        <w:numPr>
          <w:ilvl w:val="0"/>
          <w:numId w:val="1001"/>
        </w:numPr>
        <w:pStyle w:val="Compact"/>
      </w:pPr>
      <w:r>
        <w:t xml:space="preserve">To develop a culturally contextualized curriculum framework for Web Design education tailored to Uzbekistan's linguistic and user behavior patterns.</w:t>
      </w:r>
    </w:p>
    <w:p>
      <w:pPr>
        <w:numPr>
          <w:ilvl w:val="0"/>
          <w:numId w:val="1001"/>
        </w:numPr>
        <w:pStyle w:val="Compact"/>
      </w:pPr>
      <w:r>
        <w:t xml:space="preserve">To establish performance benchmarks for professional Web Designers in Tashkent, incorporating local UX standards and mobile-first design priorities.</w:t>
      </w:r>
    </w:p>
    <w:p>
      <w:pPr>
        <w:numPr>
          <w:ilvl w:val="0"/>
          <w:numId w:val="1001"/>
        </w:numPr>
        <w:pStyle w:val="Compact"/>
      </w:pPr>
      <w:r>
        <w:t xml:space="preserve">To create a sustainable talent pipeline model connecting educational institutions with Tashkent-based tech companies.</w:t>
      </w:r>
    </w:p>
    <w:bookmarkEnd w:id="22"/>
    <w:bookmarkStart w:id="23" w:name="X92857873347049246666380c05f99228d52724b"/>
    <w:p>
      <w:pPr>
        <w:pStyle w:val="Heading2"/>
      </w:pPr>
      <w:r>
        <w:t xml:space="preserve">4. Literature Review (Contextualizing Uzbekistan Tashkent)</w:t>
      </w:r>
    </w:p>
    <w:p>
      <w:pPr>
        <w:pStyle w:val="FirstParagraph"/>
      </w:pPr>
      <w:r>
        <w:t xml:space="preserve">While global studies on web design exist (e.g., Nielsen Norman Group, 2023), research specific to Central Asian contexts remains scarce. Previous work by the Asian Development Bank highlights digital literacy gaps in post-Soviet nations but omits specialized roles like</w:t>
      </w:r>
      <w:r>
        <w:t xml:space="preserve"> </w:t>
      </w:r>
      <w:r>
        <w:rPr>
          <w:bCs/>
          <w:b/>
        </w:rPr>
        <w:t xml:space="preserve">Web Designer</w:t>
      </w:r>
      <w:r>
        <w:t xml:space="preserve">. Notably, Uzbekistan's "Digital Uzbekistan 2030" strategy emphasizes digital services but lacks sector-specific design guidelines. This study fills that void by centering on Tashkent—where 65% of the country's tech workforce resides—as the optimal microcosm for developing regionally relevant standards. Unlike studies in Moscow or Delhi, this research uniquely addresses Uzbekistan's linguistic duality and Islamic cultural values influencing digital aesthetics.</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1-3):</w:t>
      </w:r>
      <w:r>
        <w:t xml:space="preserve"> </w:t>
      </w:r>
      <w:r>
        <w:t xml:space="preserve">Quantitative analysis of 300+ job postings from Tashkent-based companies and freelancing platforms (Upwork, Freelancer.uz) to identify required skills.</w:t>
      </w:r>
    </w:p>
    <w:p>
      <w:pPr>
        <w:numPr>
          <w:ilvl w:val="0"/>
          <w:numId w:val="1002"/>
        </w:numPr>
        <w:pStyle w:val="Compact"/>
      </w:pPr>
      <w:r>
        <w:rPr>
          <w:bCs/>
          <w:b/>
        </w:rPr>
        <w:t xml:space="preserve">Phase 2 (Months 4-7):</w:t>
      </w:r>
      <w:r>
        <w:t xml:space="preserve"> </w:t>
      </w:r>
      <w:r>
        <w:t xml:space="preserve">Qualitative interviews with 45 key stakeholders: Web Designers at Tashkent agencies (e.g., CoderHouse, Aqsa), university professors, and business owners from sectors including e-commerce (Tashkent-based startups like Kafedra) and government digital services.</w:t>
      </w:r>
    </w:p>
    <w:p>
      <w:pPr>
        <w:numPr>
          <w:ilvl w:val="0"/>
          <w:numId w:val="1002"/>
        </w:numPr>
        <w:pStyle w:val="Compact"/>
      </w:pPr>
      <w:r>
        <w:rPr>
          <w:bCs/>
          <w:b/>
        </w:rPr>
        <w:t xml:space="preserve">Phase 3 (Months 8-12):</w:t>
      </w:r>
      <w:r>
        <w:t xml:space="preserve"> </w:t>
      </w:r>
      <w:r>
        <w:t xml:space="preserve">Co-creation workshops with Tashkent design communities to prototype the curriculum framework, incorporating feedback on cultural relevance (e.g., color symbolism in Uzbek art for UI palettes).</w:t>
      </w:r>
    </w:p>
    <w:p>
      <w:pPr>
        <w:numPr>
          <w:ilvl w:val="0"/>
          <w:numId w:val="1002"/>
        </w:numPr>
        <w:pStyle w:val="Compact"/>
      </w:pPr>
      <w:r>
        <w:rPr>
          <w:bCs/>
          <w:b/>
        </w:rPr>
        <w:t xml:space="preserve">Phase 4 (Months 13-14):</w:t>
      </w:r>
      <w:r>
        <w:t xml:space="preserve"> </w:t>
      </w:r>
      <w:r>
        <w:t xml:space="preserve">Validation through a pilot program at Tashkent Institute of Information Technologies with 50 students.</w:t>
      </w:r>
    </w:p>
    <w:bookmarkEnd w:id="24"/>
    <w:bookmarkStart w:id="25" w:name="Xa5285405fc723ad2e68cad08d4662d554c82581"/>
    <w:p>
      <w:pPr>
        <w:pStyle w:val="Heading2"/>
      </w:pPr>
      <w:r>
        <w:t xml:space="preserve">6. Expected Outcomes &amp; Significance for Uzbekistan Tashkent</w:t>
      </w:r>
    </w:p>
    <w:p>
      <w:pPr>
        <w:pStyle w:val="FirstParagraph"/>
      </w:pPr>
      <w:r>
        <w:t xml:space="preserve">The Research Proposal anticipates delivering four transformative outputs:</w:t>
      </w:r>
    </w:p>
    <w:p>
      <w:pPr>
        <w:numPr>
          <w:ilvl w:val="0"/>
          <w:numId w:val="1003"/>
        </w:numPr>
        <w:pStyle w:val="Compact"/>
      </w:pPr>
      <w:r>
        <w:t xml:space="preserve">A publically accessible</w:t>
      </w:r>
      <w:r>
        <w:t xml:space="preserve"> </w:t>
      </w:r>
      <w:r>
        <w:rPr>
          <w:bCs/>
          <w:b/>
        </w:rPr>
        <w:t xml:space="preserve">Web Designer Competency Matrix</w:t>
      </w:r>
      <w:r>
        <w:t xml:space="preserve"> </w:t>
      </w:r>
      <w:r>
        <w:t xml:space="preserve">specific to Tashkent's market, detailing technical skills (e.g., Figma, CMS), cultural fluency (multilingual UX), and business acumen.</w:t>
      </w:r>
    </w:p>
    <w:p>
      <w:pPr>
        <w:numPr>
          <w:ilvl w:val="0"/>
          <w:numId w:val="1003"/>
        </w:numPr>
        <w:pStyle w:val="Compact"/>
      </w:pPr>
      <w:r>
        <w:t xml:space="preserve">The first-ever culturally attuned</w:t>
      </w:r>
      <w:r>
        <w:t xml:space="preserve"> </w:t>
      </w:r>
      <w:r>
        <w:rPr>
          <w:bCs/>
          <w:b/>
        </w:rPr>
        <w:t xml:space="preserve">Web Design Curriculum Guide for Uzbekistan Tashkent</w:t>
      </w:r>
      <w:r>
        <w:t xml:space="preserve">, integrating local design principles and aligning with national "Digital Uzbekistan 2030" targets.</w:t>
      </w:r>
    </w:p>
    <w:p>
      <w:pPr>
        <w:numPr>
          <w:ilvl w:val="0"/>
          <w:numId w:val="1003"/>
        </w:numPr>
        <w:pStyle w:val="Compact"/>
      </w:pPr>
      <w:r>
        <w:t xml:space="preserve">A certification framework endorsed by Tashkent Chamber of Commerce to standardize professional qualifications across the city's digital sector.</w:t>
      </w:r>
    </w:p>
    <w:p>
      <w:pPr>
        <w:numPr>
          <w:ilvl w:val="0"/>
          <w:numId w:val="1003"/>
        </w:numPr>
        <w:pStyle w:val="Compact"/>
      </w:pPr>
      <w:r>
        <w:t xml:space="preserve">A scalable talent pipeline model demonstrating how universities (e.g., Tashkent University of Information Technologies) can collaborate with companies like Uzbekistan Telecom to reduce skills gaps by 40% within three years.</w:t>
      </w:r>
    </w:p>
    <w:p>
      <w:pPr>
        <w:pStyle w:val="FirstParagraph"/>
      </w:pPr>
      <w:r>
        <w:t xml:space="preserve">These outcomes directly support Uzbekistan's Vision 2030 goals of becoming a digital leader in Central Asia. By professionalizing the</w:t>
      </w:r>
      <w:r>
        <w:t xml:space="preserve"> </w:t>
      </w:r>
      <w:r>
        <w:rPr>
          <w:bCs/>
          <w:b/>
        </w:rPr>
        <w:t xml:space="preserve">Web Designer</w:t>
      </w:r>
      <w:r>
        <w:t xml:space="preserve"> </w:t>
      </w:r>
      <w:r>
        <w:t xml:space="preserve">role in Tashkent, this research will empower local businesses to create websites that resonate with Uzbek consumers—increasing conversion rates and reducing reliance on foreign agencies. For instance, understanding cultural preferences for navigation patterns (e.g., right-to-left layouts for Persian-influenced content) can significantly boost user engagement.</w:t>
      </w:r>
    </w:p>
    <w:bookmarkEnd w:id="25"/>
    <w:bookmarkStart w:id="26" w:name="ethical-considerations-local-alignment"/>
    <w:p>
      <w:pPr>
        <w:pStyle w:val="Heading2"/>
      </w:pPr>
      <w:r>
        <w:t xml:space="preserve">7. Ethical Considerations &amp; Local Alignment</w:t>
      </w:r>
    </w:p>
    <w:p>
      <w:pPr>
        <w:pStyle w:val="FirstParagraph"/>
      </w:pPr>
      <w:r>
        <w:t xml:space="preserve">The study strictly adheres to Uzbekistan's data protection laws and obtains ethical approval from the Tashkent National University Ethics Board. All research activities prioritize community benefit: findings will be shared freely via the Ministry of Digital Development's platform, and workshops will be conducted in both Uzbek and Russian to ensure broad accessibility. Crucially, this</w:t>
      </w:r>
      <w:r>
        <w:t xml:space="preserve"> </w:t>
      </w:r>
      <w:r>
        <w:rPr>
          <w:bCs/>
          <w:b/>
        </w:rPr>
        <w:t xml:space="preserve">Research Proposal</w:t>
      </w:r>
      <w:r>
        <w:t xml:space="preserve"> </w:t>
      </w:r>
      <w:r>
        <w:t xml:space="preserve">centers Uzbek perspectives—rejecting Western-centric design models—to create solutions truly rooted in Tashkent's reality.</w:t>
      </w:r>
    </w:p>
    <w:bookmarkEnd w:id="26"/>
    <w:bookmarkStart w:id="28" w:name="conclusion"/>
    <w:p>
      <w:pPr>
        <w:pStyle w:val="Heading2"/>
      </w:pPr>
      <w:r>
        <w:t xml:space="preserve">8. Conclusion</w:t>
      </w:r>
    </w:p>
    <w:p>
      <w:pPr>
        <w:pStyle w:val="FirstParagraph"/>
      </w:pPr>
      <w:r>
        <w:t xml:space="preserve">The future of Uzbekistan's digital economy hinges on professionalizing critical roles like the Web Designer. This Research Proposal establishes a rigorous roadmap for elevating web design standards specifically within Tashkent, where 68% of the nation's tech talent resides. By addressing cultural specificity, skills gaps, and educational alignment, this study will transform how</w:t>
      </w:r>
      <w:r>
        <w:t xml:space="preserve"> </w:t>
      </w:r>
      <w:r>
        <w:rPr>
          <w:bCs/>
          <w:b/>
        </w:rPr>
        <w:t xml:space="preserve">Web Designer</w:t>
      </w:r>
      <w:r>
        <w:t xml:space="preserve"> </w:t>
      </w:r>
      <w:r>
        <w:t xml:space="preserve">work is approached in</w:t>
      </w:r>
      <w:r>
        <w:t xml:space="preserve"> </w:t>
      </w:r>
      <w:r>
        <w:rPr>
          <w:bCs/>
          <w:b/>
        </w:rPr>
        <w:t xml:space="preserve">Uzbekistan Tashkent</w:t>
      </w:r>
      <w:r>
        <w:t xml:space="preserve">. The outcomes promise not just better websites—but a more competitive, culturally intelligent digital ecosystem that serves both local communities and global markets. We seek partnership with Uzbekistan's Ministry of Digital Development and Tashkent-based tech institutions to launch this pivotal initiative in Q1 2025.</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Development in Uzbekistan Tashkent</dc:title>
  <dc:creator/>
  <dc:language>en</dc:language>
  <cp:keywords/>
  <dcterms:created xsi:type="dcterms:W3CDTF">2026-07-21T13:06:39Z</dcterms:created>
  <dcterms:modified xsi:type="dcterms:W3CDTF">2026-07-21T13:06:39Z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