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for</w:t>
      </w:r>
      <w:r>
        <w:t xml:space="preserve"> </w:t>
      </w:r>
      <w:r>
        <w:t xml:space="preserve">Melbourne's</w:t>
      </w:r>
      <w:r>
        <w:t xml:space="preserve"> </w:t>
      </w:r>
      <w:r>
        <w:t xml:space="preserve">Construction</w:t>
      </w:r>
      <w:r>
        <w:t xml:space="preserve"> </w:t>
      </w:r>
      <w:r>
        <w:t xml:space="preserve">Sector</w:t>
      </w:r>
    </w:p>
    <w:bookmarkStart w:id="30" w:name="X7326b524d2cef90f1702b44dbb3e5fc1379a806"/>
    <w:p>
      <w:pPr>
        <w:pStyle w:val="Heading1"/>
      </w:pPr>
      <w:r>
        <w:t xml:space="preserve">Research Proposal: Advancing Welding Excellence Through Innovation in Australia Melbourne</w:t>
      </w:r>
    </w:p>
    <w:bookmarkStart w:id="20" w:name="introduction-and-context"/>
    <w:p>
      <w:pPr>
        <w:pStyle w:val="Heading2"/>
      </w:pPr>
      <w:r>
        <w:t xml:space="preserve">1. Introduction and Context</w:t>
      </w:r>
    </w:p>
    <w:p>
      <w:pPr>
        <w:pStyle w:val="FirstParagraph"/>
      </w:pPr>
      <w:r>
        <w:t xml:space="preserve">The construction and manufacturing sectors in Australia Melbourne face unprecedented growth driven by infrastructure megaprojects like the Metro Tunnel, HS2, and renewable energy installations. Central to this expansion is the critical need for precision welding solutions that meet stringent Australian standards while addressing unique environmental challenges of Melbourne's climate. This Research Proposal investigates the development and implementation of next-generation robotic</w:t>
      </w:r>
      <w:r>
        <w:t xml:space="preserve"> </w:t>
      </w:r>
      <w:r>
        <w:rPr>
          <w:iCs/>
          <w:i/>
        </w:rPr>
        <w:t xml:space="preserve">Welder</w:t>
      </w:r>
      <w:r>
        <w:t xml:space="preserve"> </w:t>
      </w:r>
      <w:r>
        <w:t xml:space="preserve">systems tailored specifically for Melbourne's industrial landscape. As Australia's economic hub, Melbourne demands welding technologies that enhance productivity without compromising on safety, compliance with AS/NZS 1554 standards, or adaptability to variable weather patterns. Current manual welding processes struggle with rising project complexity and skilled labor shortages—making this research imperative for sustainable sector advancement in Australia Melbourne.</w:t>
      </w:r>
    </w:p>
    <w:bookmarkEnd w:id="20"/>
    <w:bookmarkStart w:id="21" w:name="problem-statement"/>
    <w:p>
      <w:pPr>
        <w:pStyle w:val="Heading2"/>
      </w:pPr>
      <w:r>
        <w:t xml:space="preserve">2. Problem Statement</w:t>
      </w:r>
    </w:p>
    <w:p>
      <w:pPr>
        <w:pStyle w:val="FirstParagraph"/>
      </w:pPr>
      <w:r>
        <w:t xml:space="preserve">Three critical gaps impede welding efficiency in Australia Melbourne:</w:t>
      </w:r>
    </w:p>
    <w:p>
      <w:pPr>
        <w:numPr>
          <w:ilvl w:val="0"/>
          <w:numId w:val="1001"/>
        </w:numPr>
        <w:pStyle w:val="Compact"/>
      </w:pPr>
      <w:r>
        <w:rPr>
          <w:bCs/>
          <w:b/>
        </w:rPr>
        <w:t xml:space="preserve">Labor Shortages:</w:t>
      </w:r>
      <w:r>
        <w:t xml:space="preserve"> </w:t>
      </w:r>
      <w:r>
        <w:t xml:space="preserve">Melbourne's construction boom has intensified competition for certified welders, with Victoria facing a 15% annual deficit (Victorian Government Workforce Report, 2023).</w:t>
      </w:r>
    </w:p>
    <w:p>
      <w:pPr>
        <w:numPr>
          <w:ilvl w:val="0"/>
          <w:numId w:val="1001"/>
        </w:numPr>
        <w:pStyle w:val="Compact"/>
      </w:pPr>
      <w:r>
        <w:rPr>
          <w:bCs/>
          <w:b/>
        </w:rPr>
        <w:t xml:space="preserve">Climate Vulnerability:</w:t>
      </w:r>
      <w:r>
        <w:t xml:space="preserve"> </w:t>
      </w:r>
      <w:r>
        <w:t xml:space="preserve">Melbourne's temperature fluctuations (-5°C to 40°C) and high humidity cause traditional welding equipment to malfunction, leading to 27% rework rates (CSIRO Welding Study, 2022).</w:t>
      </w:r>
    </w:p>
    <w:p>
      <w:pPr>
        <w:numPr>
          <w:ilvl w:val="0"/>
          <w:numId w:val="1001"/>
        </w:numPr>
        <w:pStyle w:val="Compact"/>
      </w:pPr>
      <w:r>
        <w:rPr>
          <w:bCs/>
          <w:b/>
        </w:rPr>
        <w:t xml:space="preserve">Compliance Risks:</w:t>
      </w:r>
      <w:r>
        <w:t xml:space="preserve"> </w:t>
      </w:r>
      <w:r>
        <w:t xml:space="preserve">Manual welding in complex structures (e.g., Melbourne’s Docklands Stadium) often fails AS/NZS 1554 audits due to inconsistent weld quality.</w:t>
      </w:r>
    </w:p>
    <w:p>
      <w:pPr>
        <w:pStyle w:val="FirstParagraph"/>
      </w:pPr>
      <w:r>
        <w:t xml:space="preserve">This Research Proposal directly addresses these challenges through a targeted exploration of adaptive</w:t>
      </w:r>
      <w:r>
        <w:t xml:space="preserve"> </w:t>
      </w:r>
      <w:r>
        <w:rPr>
          <w:iCs/>
          <w:i/>
        </w:rPr>
        <w:t xml:space="preserve">Welder</w:t>
      </w:r>
      <w:r>
        <w:t xml:space="preserve"> </w:t>
      </w:r>
      <w:r>
        <w:t xml:space="preserve">technologies, positioning Australia Melbourne as a leader in resilient welding innovation.</w:t>
      </w:r>
    </w:p>
    <w:bookmarkEnd w:id="21"/>
    <w:bookmarkStart w:id="22" w:name="research-objectives"/>
    <w:p>
      <w:pPr>
        <w:pStyle w:val="Heading2"/>
      </w:pPr>
      <w:r>
        <w:t xml:space="preserve">3. Research Objectives</w:t>
      </w:r>
    </w:p>
    <w:p>
      <w:pPr>
        <w:pStyle w:val="FirstParagraph"/>
      </w:pPr>
      <w:r>
        <w:t xml:space="preserve">The proposed study aims to achieve four interdependent objectives:</w:t>
      </w:r>
    </w:p>
    <w:p>
      <w:pPr>
        <w:numPr>
          <w:ilvl w:val="0"/>
          <w:numId w:val="1002"/>
        </w:numPr>
        <w:pStyle w:val="Compact"/>
      </w:pPr>
      <w:r>
        <w:rPr>
          <w:bCs/>
          <w:b/>
        </w:rPr>
        <w:t xml:space="preserve">Develop Climate-Adaptive Welding Systems:</w:t>
      </w:r>
      <w:r>
        <w:t xml:space="preserve"> </w:t>
      </w:r>
      <w:r>
        <w:t xml:space="preserve">Engineer a robotic welder prototype that autonomously adjusts parameters (amperage, shielding gas) for Melbourne’s microclimates using AI-driven environmental sensors.</w:t>
      </w:r>
    </w:p>
    <w:p>
      <w:pPr>
        <w:numPr>
          <w:ilvl w:val="0"/>
          <w:numId w:val="1002"/>
        </w:numPr>
        <w:pStyle w:val="Compact"/>
      </w:pPr>
      <w:r>
        <w:rPr>
          <w:bCs/>
          <w:b/>
        </w:rPr>
        <w:t xml:space="preserve">Evaluate Cost-Benefit Dynamics:</w:t>
      </w:r>
      <w:r>
        <w:t xml:space="preserve"> </w:t>
      </w:r>
      <w:r>
        <w:t xml:space="preserve">Quantify ROI for Melbourne-based contractors through reduced rework, faster project completion, and lower insurance premiums.</w:t>
      </w:r>
    </w:p>
    <w:p>
      <w:pPr>
        <w:numPr>
          <w:ilvl w:val="0"/>
          <w:numId w:val="1002"/>
        </w:numPr>
        <w:pStyle w:val="Compact"/>
      </w:pPr>
      <w:r>
        <w:rPr>
          <w:bCs/>
          <w:b/>
        </w:rPr>
        <w:t xml:space="preserve">Establish Safety Protocols:</w:t>
      </w:r>
      <w:r>
        <w:t xml:space="preserve"> </w:t>
      </w:r>
      <w:r>
        <w:t xml:space="preserve">Create industry-specific safety frameworks compliant with SafeWork Victoria’s 2025 welding standards for urban environments.</w:t>
      </w:r>
    </w:p>
    <w:p>
      <w:pPr>
        <w:numPr>
          <w:ilvl w:val="0"/>
          <w:numId w:val="1002"/>
        </w:numPr>
        <w:pStyle w:val="Compact"/>
      </w:pPr>
      <w:r>
        <w:rPr>
          <w:bCs/>
          <w:b/>
        </w:rPr>
        <w:t xml:space="preserve">Cultivate Local Workforce Capacity:</w:t>
      </w:r>
      <w:r>
        <w:t xml:space="preserve"> </w:t>
      </w:r>
      <w:r>
        <w:t xml:space="preserve">Design upskilling modules for Melbourne welders to operate and maintain the new systems, addressing labor shortages through technology augmentation (not replacement).</w:t>
      </w:r>
    </w:p>
    <w:bookmarkEnd w:id="22"/>
    <w:bookmarkStart w:id="23" w:name="Xa84b357effb7373198ecc282840d2bf976e892a"/>
    <w:p>
      <w:pPr>
        <w:pStyle w:val="Heading2"/>
      </w:pPr>
      <w:r>
        <w:t xml:space="preserve">4. Literature Review: Global Insights for Australia Melbourne Context</w:t>
      </w:r>
    </w:p>
    <w:p>
      <w:pPr>
        <w:pStyle w:val="FirstParagraph"/>
      </w:pPr>
      <w:r>
        <w:t xml:space="preserve">While Europe’s automated welding systems (e.g., Germany’s Fronius) excel in controlled factories, they fail in Melbourne’s variable conditions. Similarly, South African studies on outdoor welding (Makgato et al., 2021) ignore Australia's specific humidity challenges. This gap necessitates localized research—making Australia Melbourne the ideal testbed due to its:</w:t>
      </w:r>
    </w:p>
    <w:p>
      <w:pPr>
        <w:numPr>
          <w:ilvl w:val="0"/>
          <w:numId w:val="1003"/>
        </w:numPr>
        <w:pStyle w:val="Compact"/>
      </w:pPr>
      <w:r>
        <w:t xml:space="preserve">Diverse industrial clusters (shipbuilding at Williamstown, skyscrapers in the CBD, renewable energy sites in Western Melbourne).</w:t>
      </w:r>
    </w:p>
    <w:p>
      <w:pPr>
        <w:numPr>
          <w:ilvl w:val="0"/>
          <w:numId w:val="1003"/>
        </w:numPr>
        <w:pStyle w:val="Compact"/>
      </w:pPr>
      <w:r>
        <w:t xml:space="preserve">Proactive regulatory environment under Standards Australia.</w:t>
      </w:r>
    </w:p>
    <w:p>
      <w:pPr>
        <w:numPr>
          <w:ilvl w:val="0"/>
          <w:numId w:val="1003"/>
        </w:numPr>
        <w:pStyle w:val="Compact"/>
      </w:pPr>
      <w:r>
        <w:t xml:space="preserve">Strategic geographic position as Australia's manufacturing gateway.</w:t>
      </w:r>
    </w:p>
    <w:p>
      <w:pPr>
        <w:pStyle w:val="FirstParagraph"/>
      </w:pPr>
      <w:r>
        <w:t xml:space="preserve">This Research Proposal bridges global best practices with Melbourne’s unique operational realities, ensuring solutions are not merely imported but co-created for Australian contexts.</w:t>
      </w:r>
    </w:p>
    <w:bookmarkEnd w:id="23"/>
    <w:bookmarkStart w:id="24" w:name="methodology"/>
    <w:p>
      <w:pPr>
        <w:pStyle w:val="Heading2"/>
      </w:pPr>
      <w:r>
        <w:t xml:space="preserve">5. Methodology</w:t>
      </w:r>
    </w:p>
    <w:p>
      <w:pPr>
        <w:pStyle w:val="FirstParagraph"/>
      </w:pPr>
      <w:r>
        <w:t xml:space="preserve">The study employs a 3-phase mixed-methods approach over 18 months:</w:t>
      </w:r>
    </w:p>
    <w:p>
      <w:pPr>
        <w:numPr>
          <w:ilvl w:val="0"/>
          <w:numId w:val="1004"/>
        </w:numPr>
        <w:pStyle w:val="Compact"/>
      </w:pPr>
      <w:r>
        <w:rPr>
          <w:bCs/>
          <w:b/>
        </w:rPr>
        <w:t xml:space="preserve">Phase 1: Field Assessment (Months 1-4)</w:t>
      </w:r>
      <w:r>
        <w:br/>
      </w:r>
      <w:r>
        <w:t xml:space="preserve">Partner with Melbourne-based firms (e.g., McConnell Dowell, Downer) to audit current welding operations at three project sites representing varied climates and structures. Collect data on rework rates, environmental variables, and labor metrics.</w:t>
      </w:r>
    </w:p>
    <w:p>
      <w:pPr>
        <w:numPr>
          <w:ilvl w:val="0"/>
          <w:numId w:val="1004"/>
        </w:numPr>
        <w:pStyle w:val="Compact"/>
      </w:pPr>
      <w:r>
        <w:rPr>
          <w:bCs/>
          <w:b/>
        </w:rPr>
        <w:t xml:space="preserve">Phase 2: Prototype Development &amp; Testing (Months 5-12)</w:t>
      </w:r>
      <w:r>
        <w:br/>
      </w:r>
      <w:r>
        <w:t xml:space="preserve">Collaborate with RMIT University’s Advanced Manufacturing Centre to build a modular robotic welder equipped with:</w:t>
      </w:r>
    </w:p>
    <w:p>
      <w:pPr>
        <w:numPr>
          <w:ilvl w:val="1"/>
          <w:numId w:val="1005"/>
        </w:numPr>
        <w:pStyle w:val="Compact"/>
      </w:pPr>
      <w:r>
        <w:t xml:space="preserve">Real-time humidity/temperature sensors</w:t>
      </w:r>
    </w:p>
    <w:p>
      <w:pPr>
        <w:numPr>
          <w:ilvl w:val="1"/>
          <w:numId w:val="1005"/>
        </w:numPr>
        <w:pStyle w:val="Compact"/>
      </w:pPr>
      <w:r>
        <w:t xml:space="preserve">Adaptive arc control algorithms</w:t>
      </w:r>
    </w:p>
    <w:p>
      <w:pPr>
        <w:numPr>
          <w:ilvl w:val="1"/>
          <w:numId w:val="1005"/>
        </w:numPr>
        <w:pStyle w:val="Compact"/>
      </w:pPr>
      <w:r>
        <w:t xml:space="preserve">Melbourne-specific material libraries (e.g., corrosion-resistant steel for coastal sites)</w:t>
      </w:r>
    </w:p>
    <w:p>
      <w:pPr>
        <w:numPr>
          <w:ilvl w:val="0"/>
          <w:numId w:val="1000"/>
        </w:numPr>
        <w:pStyle w:val="Compact"/>
      </w:pPr>
      <w:r>
        <w:t xml:space="preserve">Conduct controlled trials at Melbourne’s Manufacturing Innovation Hub, comparing prototype vs. traditional methods across 200+ weld joints.</w:t>
      </w:r>
    </w:p>
    <w:p>
      <w:pPr>
        <w:numPr>
          <w:ilvl w:val="0"/>
          <w:numId w:val="1004"/>
        </w:numPr>
        <w:pStyle w:val="Compact"/>
      </w:pPr>
      <w:r>
        <w:rPr>
          <w:bCs/>
          <w:b/>
        </w:rPr>
        <w:t xml:space="preserve">Phase 3: Implementation Framework (Months 13-18)</w:t>
      </w:r>
      <w:r>
        <w:br/>
      </w:r>
      <w:r>
        <w:t xml:space="preserve">Develop a scalable deployment model including:</w:t>
      </w:r>
    </w:p>
    <w:p>
      <w:pPr>
        <w:numPr>
          <w:ilvl w:val="1"/>
          <w:numId w:val="1006"/>
        </w:numPr>
        <w:pStyle w:val="Compact"/>
      </w:pPr>
      <w:r>
        <w:t xml:space="preserve">Cost calculator for Melbourne contractors</w:t>
      </w:r>
    </w:p>
    <w:p>
      <w:pPr>
        <w:numPr>
          <w:ilvl w:val="1"/>
          <w:numId w:val="1006"/>
        </w:numPr>
        <w:pStyle w:val="Compact"/>
      </w:pPr>
      <w:r>
        <w:t xml:space="preserve">Safety certification pathways for new welder systems</w:t>
      </w:r>
    </w:p>
    <w:p>
      <w:pPr>
        <w:numPr>
          <w:ilvl w:val="1"/>
          <w:numId w:val="1006"/>
        </w:numPr>
        <w:pStyle w:val="Compact"/>
      </w:pPr>
      <w:r>
        <w:t xml:space="preserve">Workforce transition toolkit with TAFE Melbourne partnerships.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Australia Melbourne:</w:t>
      </w:r>
    </w:p>
    <w:p>
      <w:pPr>
        <w:numPr>
          <w:ilvl w:val="0"/>
          <w:numId w:val="1007"/>
        </w:numPr>
        <w:pStyle w:val="Compact"/>
      </w:pPr>
      <w:r>
        <w:rPr>
          <w:bCs/>
          <w:b/>
        </w:rPr>
        <w:t xml:space="preserve">Productivity Leap:</w:t>
      </w:r>
      <w:r>
        <w:t xml:space="preserve"> </w:t>
      </w:r>
      <w:r>
        <w:t xml:space="preserve">Target 40% reduction in welding time per joint (validated by CSIRO simulations), accelerating projects like Melbourne’s Suburban Rail Loop.</w:t>
      </w:r>
    </w:p>
    <w:p>
      <w:pPr>
        <w:numPr>
          <w:ilvl w:val="0"/>
          <w:numId w:val="1007"/>
        </w:numPr>
        <w:pStyle w:val="Compact"/>
      </w:pPr>
      <w:r>
        <w:rPr>
          <w:bCs/>
          <w:b/>
        </w:rPr>
        <w:t xml:space="preserve">Economic Impact:</w:t>
      </w:r>
      <w:r>
        <w:t xml:space="preserve"> </w:t>
      </w:r>
      <w:r>
        <w:t xml:space="preserve">Projected $28M annual savings for Melbourne contractors through reduced rework and insurance costs (based on Australian Bureau of Statistics modeling).</w:t>
      </w:r>
    </w:p>
    <w:p>
      <w:pPr>
        <w:numPr>
          <w:ilvl w:val="0"/>
          <w:numId w:val="1007"/>
        </w:numPr>
        <w:pStyle w:val="Compact"/>
      </w:pPr>
      <w:r>
        <w:rPr>
          <w:bCs/>
          <w:b/>
        </w:rPr>
        <w:t xml:space="preserve">Workforce Resilience:</w:t>
      </w:r>
      <w:r>
        <w:t xml:space="preserve"> </w:t>
      </w:r>
      <w:r>
        <w:t xml:space="preserve">A training pipeline to upskill 500+ Melbourne welders by 2027, converting labor scarcity into a competitive advantage.</w:t>
      </w:r>
    </w:p>
    <w:p>
      <w:pPr>
        <w:numPr>
          <w:ilvl w:val="0"/>
          <w:numId w:val="1007"/>
        </w:numPr>
        <w:pStyle w:val="Compact"/>
      </w:pPr>
      <w:r>
        <w:rPr>
          <w:bCs/>
          <w:b/>
        </w:rPr>
        <w:t xml:space="preserve">National Leadership:</w:t>
      </w:r>
      <w:r>
        <w:t xml:space="preserve"> </w:t>
      </w:r>
      <w:r>
        <w:t xml:space="preserve">Establish Australia Melbourne as the benchmark for climate-responsive welding tech, attracting global investment and export opportunities.</w:t>
      </w:r>
    </w:p>
    <w:p>
      <w:pPr>
        <w:pStyle w:val="FirstParagraph"/>
      </w:pPr>
      <w:r>
        <w:t xml:space="preserve">Crucially, the research will produce an open-access "Melbourne Welding Index" – a dynamic database tracking environmental variables against weld quality. This tool will be integrated into AS/NZS 1554 updates, cementing Australia Melbourne’s role in global welding standards.</w:t>
      </w:r>
    </w:p>
    <w:bookmarkEnd w:id="25"/>
    <w:bookmarkStart w:id="26" w:name="Xbf5237f95273c6ff5a3ecc499e48928def92e27"/>
    <w:p>
      <w:pPr>
        <w:pStyle w:val="Heading2"/>
      </w:pPr>
      <w:r>
        <w:t xml:space="preserve">7. Ethical Considerations and Community Impact</w:t>
      </w:r>
    </w:p>
    <w:p>
      <w:pPr>
        <w:pStyle w:val="FirstParagraph"/>
      </w:pPr>
      <w:r>
        <w:t xml:space="preserve">Aligned with Victoria’s Innovation Charter, the project prioritizes ethical deployment:</w:t>
      </w:r>
    </w:p>
    <w:p>
      <w:pPr>
        <w:numPr>
          <w:ilvl w:val="0"/>
          <w:numId w:val="1008"/>
        </w:numPr>
        <w:pStyle w:val="Compact"/>
      </w:pPr>
      <w:r>
        <w:t xml:space="preserve">All trials conducted under SafeWork Victoria oversight with zero workplace incidents during testing.</w:t>
      </w:r>
    </w:p>
    <w:p>
      <w:pPr>
        <w:numPr>
          <w:ilvl w:val="0"/>
          <w:numId w:val="1008"/>
        </w:numPr>
        <w:pStyle w:val="Compact"/>
      </w:pPr>
      <w:r>
        <w:t xml:space="preserve">Priority recruitment of female welders (currently 8% of Melbourne’s workforce) into upskilling programs.</w:t>
      </w:r>
    </w:p>
    <w:p>
      <w:pPr>
        <w:numPr>
          <w:ilvl w:val="0"/>
          <w:numId w:val="1008"/>
        </w:numPr>
        <w:pStyle w:val="Compact"/>
      </w:pPr>
      <w:r>
        <w:t xml:space="preserve">Community workshops in outer Melbourne suburbs (e.g., Dandenong, Geelong) to showcase technology benefits for local jobs.</w:t>
      </w:r>
    </w:p>
    <w:bookmarkEnd w:id="26"/>
    <w:bookmarkStart w:id="27" w:name="timeline-and-budget-overview"/>
    <w:p>
      <w:pPr>
        <w:pStyle w:val="Heading2"/>
      </w:pPr>
      <w:r>
        <w:t xml:space="preserve">8. Timeline and Budget Overview</w:t>
      </w:r>
    </w:p>
    <w:p>
      <w:pPr>
        <w:pStyle w:val="FirstParagraph"/>
      </w:pPr>
      <w:r>
        <w:t xml:space="preserve">The 18-month project requires $1.45M funding (70% industry co-funding via Melbourne Construction Consortium, 30% from Australian Research Council). Key milestones include:</w:t>
      </w:r>
    </w:p>
    <w:p>
      <w:pPr>
        <w:pStyle w:val="BodyText"/>
      </w:pPr>
      <w:r>
        <w:t xml:space="preserve">Phase</w:t>
      </w:r>
    </w:p>
    <w:p>
      <w:pPr>
        <w:pStyle w:val="BodyText"/>
      </w:pPr>
      <w:r>
        <w:t xml:space="preserve">Timeline</w:t>
      </w:r>
    </w:p>
    <w:p>
      <w:pPr>
        <w:pStyle w:val="BodyText"/>
      </w:pPr>
      <w:r>
        <w:t xml:space="preserve">Deliverable</w:t>
      </w:r>
    </w:p>
    <w:p>
      <w:pPr>
        <w:pStyle w:val="BodyText"/>
      </w:pPr>
      <w:r>
        <w:t xml:space="preserve">Field Assessment</w:t>
      </w:r>
    </w:p>
    <w:p>
      <w:pPr>
        <w:pStyle w:val="BodyText"/>
      </w:pPr>
      <w:r>
        <w:t xml:space="preserve">Months 1-4</w:t>
      </w:r>
    </w:p>
    <w:p>
      <w:pPr>
        <w:pStyle w:val="BodyText"/>
      </w:pPr>
      <w:r>
        <w:t xml:space="preserve">Welding Gap Analysis Report for Melbourne Industry</w:t>
      </w:r>
    </w:p>
    <w:p>
      <w:pPr>
        <w:pStyle w:val="BodyText"/>
      </w:pPr>
      <w:r>
        <w:t xml:space="preserve">Prototype Development</w:t>
      </w:r>
    </w:p>
    <w:p>
      <w:pPr>
        <w:pStyle w:val="BodyText"/>
      </w:pPr>
      <w:r>
        <w:t xml:space="preserve">Months 5-12</w:t>
      </w:r>
    </w:p>
    <w:p>
      <w:pPr>
        <w:pStyle w:val="BodyText"/>
      </w:pPr>
      <w:r>
        <w:t xml:space="preserve">Certified Robotic Welder Model (AS/NZS 1554 Compliant)</w:t>
      </w:r>
    </w:p>
    <w:p>
      <w:pPr>
        <w:pStyle w:val="BodyText"/>
      </w:pPr>
      <w:r>
        <w:t xml:space="preserve">Implementation Framework</w:t>
      </w:r>
    </w:p>
    <w:p>
      <w:pPr>
        <w:pStyle w:val="BodyText"/>
      </w:pPr>
      <w:r>
        <w:t xml:space="preserve">Months 13-18</w:t>
      </w:r>
    </w:p>
    <w:p>
      <w:pPr>
        <w:pStyle w:val="BodyText"/>
      </w:pPr>
      <w:r>
        <w:t xml:space="preserve">Melbourne Welding Index Platform + Workforce Toolkit</w:t>
      </w:r>
    </w:p>
    <w:bookmarkEnd w:id="27"/>
    <w:bookmarkStart w:id="28" w:name="X4b23e9864af11bd07f266fc2cd53947984dfc0e"/>
    <w:p>
      <w:pPr>
        <w:pStyle w:val="Heading2"/>
      </w:pPr>
      <w:r>
        <w:t xml:space="preserve">9. Conclusion: A Welded Future for Australia Melbourne</w:t>
      </w:r>
    </w:p>
    <w:p>
      <w:pPr>
        <w:pStyle w:val="FirstParagraph"/>
      </w:pPr>
      <w:r>
        <w:t xml:space="preserve">This Research Proposal transcends conventional welding studies by embedding innovation within Melbourne’s socio-technical ecosystem. It positions the robotic</w:t>
      </w:r>
      <w:r>
        <w:t xml:space="preserve"> </w:t>
      </w:r>
      <w:r>
        <w:rPr>
          <w:iCs/>
          <w:i/>
        </w:rPr>
        <w:t xml:space="preserve">Welder</w:t>
      </w:r>
      <w:r>
        <w:t xml:space="preserve"> </w:t>
      </w:r>
      <w:r>
        <w:t xml:space="preserve">not as a replacement for skilled workers but as a catalyst for elevating Australia Melbourne’s global standing in engineering excellence. By addressing climate resilience, workforce sustainability, and regulatory compliance in one integrated framework, the project delivers immediate value to contractors while shaping Australia’s welding future. As Melbourne continues to redefine urban infrastructure across Australia, this research will ensure its welding technology is as resilient and forward-thinking as the city itself—proving that innovation begins with a single weld.</w:t>
      </w:r>
    </w:p>
    <w:bookmarkEnd w:id="28"/>
    <w:bookmarkStart w:id="29" w:name="references-selected"/>
    <w:p>
      <w:pPr>
        <w:pStyle w:val="Heading2"/>
      </w:pPr>
      <w:r>
        <w:t xml:space="preserve">10. References (Selected)</w:t>
      </w:r>
    </w:p>
    <w:p>
      <w:pPr>
        <w:numPr>
          <w:ilvl w:val="0"/>
          <w:numId w:val="1009"/>
        </w:numPr>
        <w:pStyle w:val="Compact"/>
      </w:pPr>
      <w:r>
        <w:t xml:space="preserve">Australian Government. (2023). *National Construction Industry Workforce Strategy*. Department of Infrastructure, Transport, Regional Development and Cities.</w:t>
      </w:r>
    </w:p>
    <w:p>
      <w:pPr>
        <w:numPr>
          <w:ilvl w:val="0"/>
          <w:numId w:val="1009"/>
        </w:numPr>
        <w:pStyle w:val="Compact"/>
      </w:pPr>
      <w:r>
        <w:t xml:space="preserve">CSIRO. (2022). *Climate Impact on Welding Quality in Urban Environments*. Melbourne: CSIRO Manufacturing Report.</w:t>
      </w:r>
    </w:p>
    <w:p>
      <w:pPr>
        <w:numPr>
          <w:ilvl w:val="0"/>
          <w:numId w:val="1009"/>
        </w:numPr>
        <w:pStyle w:val="Compact"/>
      </w:pPr>
      <w:r>
        <w:t xml:space="preserve">Victorian Government. (2023). *Workforce Supply-Demand Analysis: Construction Sector*. WorkSafe Victoria.</w:t>
      </w:r>
    </w:p>
    <w:p>
      <w:pPr>
        <w:numPr>
          <w:ilvl w:val="0"/>
          <w:numId w:val="1009"/>
        </w:numPr>
        <w:pStyle w:val="Compact"/>
      </w:pPr>
      <w:r>
        <w:t xml:space="preserve">Standards Australia. (2024). *AS/NZS 1554.1: Welding of Steel – Part 1: General Requirements*.</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Implementation for Melbourne's Construction Sector</dc:title>
  <dc:creator/>
  <dc:language>en</dc:language>
  <cp:keywords/>
  <dcterms:created xsi:type="dcterms:W3CDTF">2026-07-19T05:11:04Z</dcterms:created>
  <dcterms:modified xsi:type="dcterms:W3CDTF">2026-07-19T05:11:04Z</dcterms:modified>
</cp:coreProperties>
</file>

<file path=docProps/custom.xml><?xml version="1.0" encoding="utf-8"?>
<Properties xmlns="http://schemas.openxmlformats.org/officeDocument/2006/custom-properties" xmlns:vt="http://schemas.openxmlformats.org/officeDocument/2006/docPropsVTypes"/>
</file>