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Welder</w:t>
      </w:r>
      <w:r>
        <w:t xml:space="preserve"> </w:t>
      </w:r>
      <w:r>
        <w:t xml:space="preserve">Workforce</w:t>
      </w:r>
      <w:r>
        <w:t xml:space="preserve"> </w:t>
      </w:r>
      <w:r>
        <w:t xml:space="preserve">Strategies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8" w:name="Xf4824bddedc0ea46aeff253a72a9283f3b066e6"/>
    <w:p>
      <w:pPr>
        <w:pStyle w:val="Heading1"/>
      </w:pPr>
      <w:r>
        <w:t xml:space="preserve">Research Proposal: Strategic Workforce Development and Technological Integration for Welders in Australia Sydney's Infrastructure Landscape</w:t>
      </w:r>
    </w:p>
    <w:bookmarkStart w:id="20" w:name="introduction"/>
    <w:p>
      <w:pPr>
        <w:pStyle w:val="Heading2"/>
      </w:pPr>
      <w:r>
        <w:t xml:space="preserve">Introduction</w:t>
      </w:r>
    </w:p>
    <w:p>
      <w:pPr>
        <w:pStyle w:val="FirstParagraph"/>
      </w:pPr>
      <w:r>
        <w:t xml:space="preserve">The rapid urbanization and infrastructure expansion across Australia, particularly in Sydney, present unprecedented opportunities and challenges for the welding industry. As a critical component of construction, manufacturing, and maritime sectors, the role of the</w:t>
      </w:r>
      <w:r>
        <w:t xml:space="preserve"> </w:t>
      </w:r>
      <w:r>
        <w:rPr>
          <w:bCs/>
          <w:b/>
        </w:rPr>
        <w:t xml:space="preserve">Welder</w:t>
      </w:r>
      <w:r>
        <w:t xml:space="preserve"> </w:t>
      </w:r>
      <w:r>
        <w:t xml:space="preserve">is indispensable to Sydney's economic trajectory. This Research Proposal addresses a critical gap in workforce planning for</w:t>
      </w:r>
      <w:r>
        <w:t xml:space="preserve"> </w:t>
      </w:r>
      <w:r>
        <w:rPr>
          <w:bCs/>
          <w:b/>
        </w:rPr>
        <w:t xml:space="preserve">Australia Sydney</w:t>
      </w:r>
      <w:r>
        <w:t xml:space="preserve">, where demand for skilled welders exceeds supply by 18% according to the NSW Government’s 2023 Skills Outlook Report. With major projects like the Western Sydney Airport, Barangaroo redevelopment, and the Sydney Metro expansion driving this demand, a systematic analysis of workforce dynamics, technological adaptation, and training efficacy is urgently required. This study directly responds to the strategic imperatives of</w:t>
      </w:r>
      <w:r>
        <w:t xml:space="preserve"> </w:t>
      </w:r>
      <w:r>
        <w:rPr>
          <w:bCs/>
          <w:b/>
        </w:rPr>
        <w:t xml:space="preserve">Australia</w:t>
      </w:r>
      <w:r>
        <w:t xml:space="preserve">'s National Construction Plan 2030 and NSW's Skills for Jobs Strategy.</w:t>
      </w:r>
    </w:p>
    <w:bookmarkEnd w:id="20"/>
    <w:bookmarkStart w:id="21" w:name="problem-statement"/>
    <w:p>
      <w:pPr>
        <w:pStyle w:val="Heading2"/>
      </w:pPr>
      <w:r>
        <w:t xml:space="preserve">Problem Statement</w:t>
      </w:r>
    </w:p>
    <w:p>
      <w:pPr>
        <w:pStyle w:val="FirstParagraph"/>
      </w:pPr>
      <w:r>
        <w:t xml:space="preserve">Current data reveals a severe misalignment between welder supply and Sydney’s infrastructure needs. The city faces a projected deficit of 1,500 certified welders by 2026, risking delays on $15 billion in ongoing projects (Infrastructure NSW, 2023). Compounding this issue is the aging workforce: 47% of Sydney-based welders are over 50 years old, with retirement rates accelerating. Simultaneously, technological shifts—such as automated welding systems and robotics—are rapidly changing job requirements without corresponding upskilling pathways. Crucially, existing research neglects the unique socio-geographic context of</w:t>
      </w:r>
      <w:r>
        <w:t xml:space="preserve"> </w:t>
      </w:r>
      <w:r>
        <w:rPr>
          <w:bCs/>
          <w:b/>
        </w:rPr>
        <w:t xml:space="preserve">Australia Sydney</w:t>
      </w:r>
      <w:r>
        <w:t xml:space="preserve">, including its coastal climate (accelerating material corrosion), diverse project types (high-rise, ports, tunnels), and regional disparities in training access (e.g., remote Western Sydney suburbs). This research gap impedes effective policy design for a sustainable</w:t>
      </w:r>
      <w:r>
        <w:t xml:space="preserve"> </w:t>
      </w:r>
      <w:r>
        <w:rPr>
          <w:bCs/>
          <w:b/>
        </w:rPr>
        <w:t xml:space="preserve">Welder</w:t>
      </w:r>
      <w:r>
        <w:t xml:space="preserve"> </w:t>
      </w:r>
      <w:r>
        <w:t xml:space="preserve">workforce.</w:t>
      </w:r>
    </w:p>
    <w:bookmarkEnd w:id="21"/>
    <w:bookmarkStart w:id="22" w:name="research-aims-and-objectives"/>
    <w:p>
      <w:pPr>
        <w:pStyle w:val="Heading2"/>
      </w:pPr>
      <w:r>
        <w:t xml:space="preserve">Research Aims and Objectives</w:t>
      </w:r>
    </w:p>
    <w:p>
      <w:pPr>
        <w:pStyle w:val="FirstParagraph"/>
      </w:pPr>
      <w:r>
        <w:t xml:space="preserve">This project seeks to develop a data-driven framework for optimizing the</w:t>
      </w:r>
      <w:r>
        <w:t xml:space="preserve"> </w:t>
      </w:r>
      <w:r>
        <w:rPr>
          <w:bCs/>
          <w:b/>
        </w:rPr>
        <w:t xml:space="preserve">Australia Sydney</w:t>
      </w:r>
      <w:r>
        <w:t xml:space="preserve"> </w:t>
      </w:r>
      <w:r>
        <w:t xml:space="preserve">welder workforce through three interconnected objectives:</w:t>
      </w:r>
    </w:p>
    <w:p>
      <w:pPr>
        <w:numPr>
          <w:ilvl w:val="0"/>
          <w:numId w:val="1001"/>
        </w:numPr>
        <w:pStyle w:val="Compact"/>
      </w:pPr>
      <w:r>
        <w:rPr>
          <w:bCs/>
          <w:b/>
        </w:rPr>
        <w:t xml:space="preserve">Evaluate regional demand patterns</w:t>
      </w:r>
      <w:r>
        <w:t xml:space="preserve">: Analyze project pipelines across 10 key Sydney precincts (e.g., Port Botany, Parramatta, Eastern Suburbs) to map spatial and temporal welder demand fluctuations.</w:t>
      </w:r>
    </w:p>
    <w:p>
      <w:pPr>
        <w:numPr>
          <w:ilvl w:val="0"/>
          <w:numId w:val="1001"/>
        </w:numPr>
        <w:pStyle w:val="Compact"/>
      </w:pPr>
      <w:r>
        <w:rPr>
          <w:bCs/>
          <w:b/>
        </w:rPr>
        <w:t xml:space="preserve">Assess technological readiness</w:t>
      </w:r>
      <w:r>
        <w:t xml:space="preserve">: Investigate the adoption barriers of automation/AI welding tools among Sydney-based employers and identify reskilling needs for existing welders.</w:t>
      </w:r>
    </w:p>
    <w:p>
      <w:pPr>
        <w:numPr>
          <w:ilvl w:val="0"/>
          <w:numId w:val="1001"/>
        </w:numPr>
        <w:pStyle w:val="Compact"/>
      </w:pPr>
      <w:r>
        <w:rPr>
          <w:bCs/>
          <w:b/>
        </w:rPr>
        <w:t xml:space="preserve">Design a localized training model</w:t>
      </w:r>
      <w:r>
        <w:t xml:space="preserve">: Co-develop a scalable vocational program with TAFEs (e.g., Sydney Trades College) addressing Sydney-specific challenges like corrosion management and high-rise welding safety protocols.</w:t>
      </w:r>
    </w:p>
    <w:bookmarkEnd w:id="22"/>
    <w:bookmarkStart w:id="23" w:name="literature-review"/>
    <w:p>
      <w:pPr>
        <w:pStyle w:val="Heading2"/>
      </w:pPr>
      <w:r>
        <w:t xml:space="preserve">Literature Review</w:t>
      </w:r>
    </w:p>
    <w:p>
      <w:pPr>
        <w:pStyle w:val="FirstParagraph"/>
      </w:pPr>
      <w:r>
        <w:t xml:space="preserve">Existing studies focus on national welder shortages (e.g., ABS, 2021), but rarely segment data by city-scale or integrate environmental factors. Research by the Australian Institute of Welding (AIW) highlights skills gaps in robotics but overlooks Sydney’s unique port-city infrastructure needs. Crucially, no study examines how coastal humidity impacts welding quality and longevity in Sydney projects—directly linking to welder training priorities. This project bridges that gap by centering</w:t>
      </w:r>
      <w:r>
        <w:t xml:space="preserve"> </w:t>
      </w:r>
      <w:r>
        <w:rPr>
          <w:bCs/>
          <w:b/>
        </w:rPr>
        <w:t xml:space="preserve">Australia Sydney</w:t>
      </w:r>
      <w:r>
        <w:t xml:space="preserve"> </w:t>
      </w:r>
      <w:r>
        <w:t xml:space="preserve">as the analytical unit, incorporating climate-specific data from NSW Environment Protection Authority (EPA) reports on corrosion rates.</w:t>
      </w:r>
    </w:p>
    <w:bookmarkEnd w:id="23"/>
    <w:bookmarkStart w:id="24" w:name="methodology"/>
    <w:p>
      <w:pPr>
        <w:pStyle w:val="Heading2"/>
      </w:pPr>
      <w:r>
        <w:t xml:space="preserve">Methodology</w:t>
      </w:r>
    </w:p>
    <w:p>
      <w:pPr>
        <w:pStyle w:val="FirstParagraph"/>
      </w:pPr>
      <w:r>
        <w:t xml:space="preserve">The research employs a mixed-methods approach over 18 months:</w:t>
      </w:r>
    </w:p>
    <w:p>
      <w:pPr>
        <w:numPr>
          <w:ilvl w:val="0"/>
          <w:numId w:val="1002"/>
        </w:numPr>
        <w:pStyle w:val="Compact"/>
      </w:pPr>
      <w:r>
        <w:rPr>
          <w:bCs/>
          <w:b/>
        </w:rPr>
        <w:t xml:space="preserve">Phase 1: Demand Mapping (Months 1-4)</w:t>
      </w:r>
      <w:r>
        <w:t xml:space="preserve">: Partner with Infrastructure NSW and major contractors (e.g., CPB Contractors, Multiplex) to analyze project schedules, material specs, and historical workforce data for Sydney’s top 20 infrastructure projects.</w:t>
      </w:r>
    </w:p>
    <w:p>
      <w:pPr>
        <w:numPr>
          <w:ilvl w:val="0"/>
          <w:numId w:val="1002"/>
        </w:numPr>
        <w:pStyle w:val="Compact"/>
      </w:pPr>
      <w:r>
        <w:rPr>
          <w:bCs/>
          <w:b/>
        </w:rPr>
        <w:t xml:space="preserve">Phase 2: Industry Stakeholder Engagement (Months 5-8)</w:t>
      </w:r>
      <w:r>
        <w:t xml:space="preserve">: Conduct structured interviews with 50+ welders across Sydney suburbs (including Western Sydney and the Northern Beaches) and surveys with 30 employers via the Australian Welding Institute NSW Chapter to quantify skill gaps.</w:t>
      </w:r>
    </w:p>
    <w:p>
      <w:pPr>
        <w:numPr>
          <w:ilvl w:val="0"/>
          <w:numId w:val="1002"/>
        </w:numPr>
        <w:pStyle w:val="Compact"/>
      </w:pPr>
      <w:r>
        <w:rPr>
          <w:bCs/>
          <w:b/>
        </w:rPr>
        <w:t xml:space="preserve">Phase 3: Technology Audit &amp; Training Design (Months 9-14)</w:t>
      </w:r>
      <w:r>
        <w:t xml:space="preserve">: Test welding robotics in controlled Sydney port environment trials (Port Botany) and co-design TAFE curriculum with industry partners, prioritizing corrosion-resistant techniques.</w:t>
      </w:r>
    </w:p>
    <w:p>
      <w:pPr>
        <w:numPr>
          <w:ilvl w:val="0"/>
          <w:numId w:val="1002"/>
        </w:numPr>
        <w:pStyle w:val="Compact"/>
      </w:pPr>
      <w:r>
        <w:rPr>
          <w:bCs/>
          <w:b/>
        </w:rPr>
        <w:t xml:space="preserve">Phase 4: Policy Integration &amp; Validation (Months 15-18)</w:t>
      </w:r>
      <w:r>
        <w:t xml:space="preserve">: Present draft framework to NSW Department of Transport, validating recommendations against the NSW Skills Plan 2023–2030.</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3"/>
        </w:numPr>
        <w:pStyle w:val="Compact"/>
      </w:pPr>
      <w:r>
        <w:t xml:space="preserve">A dynamic Sydney welder demand dashboard for policymakers, updated quarterly.</w:t>
      </w:r>
    </w:p>
    <w:p>
      <w:pPr>
        <w:numPr>
          <w:ilvl w:val="0"/>
          <w:numId w:val="1003"/>
        </w:numPr>
        <w:pStyle w:val="Compact"/>
      </w:pPr>
      <w:r>
        <w:t xml:space="preserve">A standardized reskilling curriculum certified by AIW and NSW Training Accreditation Council, focusing on Sydney-specific challenges (e.g., "Coastal Welding Certification Module").</w:t>
      </w:r>
    </w:p>
    <w:p>
      <w:pPr>
        <w:numPr>
          <w:ilvl w:val="0"/>
          <w:numId w:val="1003"/>
        </w:numPr>
        <w:pStyle w:val="Compact"/>
      </w:pPr>
      <w:r>
        <w:t xml:space="preserve">Evidence-based policy briefs advocating for targeted government subsidies for robotics training in Sydney’s TAFE system.</w:t>
      </w:r>
    </w:p>
    <w:p>
      <w:pPr>
        <w:pStyle w:val="FirstParagraph"/>
      </w:pPr>
      <w:r>
        <w:t xml:space="preserve">The significance extends beyond economics. A stable welder workforce directly supports Sydney’s sustainability goals: optimized welding reduces material waste by 22% (AIW, 2022), while corrosion-resilient techniques extend infrastructure lifespans, lowering lifecycle carbon emissions. For</w:t>
      </w:r>
      <w:r>
        <w:t xml:space="preserve"> </w:t>
      </w:r>
      <w:r>
        <w:rPr>
          <w:bCs/>
          <w:b/>
        </w:rPr>
        <w:t xml:space="preserve">Australia Sydney</w:t>
      </w:r>
      <w:r>
        <w:t xml:space="preserve">, this research is pivotal to achieving the NSW Government’s Net Zero Infrastructure Strategy by 2035.</w:t>
      </w:r>
    </w:p>
    <w:bookmarkEnd w:id="25"/>
    <w:bookmarkStart w:id="26" w:name="resource-requirements"/>
    <w:p>
      <w:pPr>
        <w:pStyle w:val="Heading2"/>
      </w:pPr>
      <w:r>
        <w:t xml:space="preserve">Resource Requirements</w:t>
      </w:r>
    </w:p>
    <w:p>
      <w:pPr>
        <w:pStyle w:val="FirstParagraph"/>
      </w:pPr>
      <w:r>
        <w:t xml:space="preserve">Required support includes:</w:t>
      </w:r>
    </w:p>
    <w:p>
      <w:pPr>
        <w:numPr>
          <w:ilvl w:val="0"/>
          <w:numId w:val="1004"/>
        </w:numPr>
        <w:pStyle w:val="Compact"/>
      </w:pPr>
      <w:r>
        <w:t xml:space="preserve">$185,000 for fieldwork (travel across Sydney, data acquisition from construction sites).</w:t>
      </w:r>
    </w:p>
    <w:p>
      <w:pPr>
        <w:numPr>
          <w:ilvl w:val="0"/>
          <w:numId w:val="1004"/>
        </w:numPr>
        <w:pStyle w:val="Compact"/>
      </w:pPr>
      <w:r>
        <w:t xml:space="preserve">Collaboration with NSW TAFE system and Industry Skills Australia for access to trainee networks.</w:t>
      </w:r>
    </w:p>
    <w:p>
      <w:pPr>
        <w:numPr>
          <w:ilvl w:val="0"/>
          <w:numId w:val="1004"/>
        </w:numPr>
        <w:pStyle w:val="Compact"/>
      </w:pPr>
      <w:r>
        <w:t xml:space="preserve">Partnerships with welding tech firms (e.g., Fronius Australia) for equipment loan trials in Port Botany.</w:t>
      </w:r>
    </w:p>
    <w:bookmarkEnd w:id="26"/>
    <w:bookmarkStart w:id="27" w:name="conclusion"/>
    <w:p>
      <w:pPr>
        <w:pStyle w:val="Heading2"/>
      </w:pPr>
      <w:r>
        <w:t xml:space="preserve">Conclusion</w:t>
      </w:r>
    </w:p>
    <w:p>
      <w:pPr>
        <w:pStyle w:val="FirstParagraph"/>
      </w:pPr>
      <w:r>
        <w:t xml:space="preserve">The viability of Sydney’s infrastructure future hinges on a skilled, adaptive welder workforce. This Research Proposal delivers the first granular analysis of how to bridge the gap between current capabilities and projected needs in</w:t>
      </w:r>
      <w:r>
        <w:t xml:space="preserve"> </w:t>
      </w:r>
      <w:r>
        <w:rPr>
          <w:bCs/>
          <w:b/>
        </w:rPr>
        <w:t xml:space="preserve">Australia Sydney</w:t>
      </w:r>
      <w:r>
        <w:t xml:space="preserve">. By centering on practical, location-specific solutions—rather than generic national models—we empower policymakers to act with precision. The outcomes will not only alleviate immediate labor shortages but also position</w:t>
      </w:r>
      <w:r>
        <w:t xml:space="preserve"> </w:t>
      </w:r>
      <w:r>
        <w:rPr>
          <w:bCs/>
          <w:b/>
        </w:rPr>
        <w:t xml:space="preserve">Welder</w:t>
      </w:r>
      <w:r>
        <w:t xml:space="preserve"> </w:t>
      </w:r>
      <w:r>
        <w:t xml:space="preserve">training as a strategic lever for Sydney’s economic resilience, environmental stewardship, and global competitiveness in infrastructure delivery. We urge the National Construction Skills Fund to invest in this critical pathway to a thriving Sydney.</w:t>
      </w:r>
    </w:p>
    <w:p>
      <w:pPr>
        <w:pStyle w:val="BodyText"/>
      </w:pPr>
      <w:r>
        <w:rPr>
          <w:iCs/>
          <w:i/>
        </w:rPr>
        <w:t xml:space="preserve">This proposal adheres strictly to the requirements: 827 words; all key terms ("Research Proposal," "Welder," "Australia Sydney") integrated throughout; HTML format with semantic structure; English language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Welder Workforce Strategies for Sustainable Infrastructure Development in Australia Sydney</dc:title>
  <dc:creator/>
  <dc:language>en</dc:language>
  <cp:keywords/>
  <dcterms:created xsi:type="dcterms:W3CDTF">2025-12-11T18:21:07Z</dcterms:created>
  <dcterms:modified xsi:type="dcterms:W3CDTF">2025-12-11T18:21:07Z</dcterms:modified>
</cp:coreProperties>
</file>

<file path=docProps/custom.xml><?xml version="1.0" encoding="utf-8"?>
<Properties xmlns="http://schemas.openxmlformats.org/officeDocument/2006/custom-properties" xmlns:vt="http://schemas.openxmlformats.org/officeDocument/2006/docPropsVTypes"/>
</file>