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Integration</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Kyoto,</w:t>
      </w:r>
      <w:r>
        <w:t xml:space="preserve"> </w:t>
      </w:r>
      <w:r>
        <w:t xml:space="preserve">Japan</w:t>
      </w:r>
    </w:p>
    <w:bookmarkStart w:id="28" w:name="X1dfbb958b1c9ac4eb2756121112012375451ffc"/>
    <w:p>
      <w:pPr>
        <w:pStyle w:val="Heading1"/>
      </w:pPr>
      <w:r>
        <w:t xml:space="preserve">Research Proposal: Advancing Precision Welding Technology for Heritage and Modern Infrastructure in Kyoto, Japan</w:t>
      </w:r>
    </w:p>
    <w:bookmarkStart w:id="20" w:name="abstract"/>
    <w:p>
      <w:pPr>
        <w:pStyle w:val="Heading2"/>
      </w:pPr>
      <w:r>
        <w:t xml:space="preserve">Abstract</w:t>
      </w:r>
    </w:p>
    <w:p>
      <w:pPr>
        <w:pStyle w:val="FirstParagraph"/>
      </w:pPr>
      <w:r>
        <w:t xml:space="preserve">This research proposal outlines a comprehensive study focused on developing and implementing next-generation welding technology specifically adapted for the unique environmental, cultural, and regulatory landscape of Kyoto, Japan. The project addresses critical gaps in current welding practices within Kyoto's historic districts and emerging green infrastructure sectors. By integrating cutting-edge precision welder systems with Kyoto’s strict heritage preservation protocols and Japan’s national sustainability goals, this research aims to establish a replicable framework for advanced welding applications that respect cultural integrity while advancing technological innovation. The proposal spans three years, involving collaboration with Kyoto University, the Japan Welding Society, and local construction firms specializing in heritage restoration.</w:t>
      </w:r>
    </w:p>
    <w:bookmarkEnd w:id="20"/>
    <w:bookmarkStart w:id="21" w:name="Xd8cba37934f0e3e0795674842aca0879be8f817"/>
    <w:p>
      <w:pPr>
        <w:pStyle w:val="Heading2"/>
      </w:pPr>
      <w:r>
        <w:t xml:space="preserve">1. Introduction: The Imperative for Context-Specific Welding Research in Kyoto</w:t>
      </w:r>
    </w:p>
    <w:p>
      <w:pPr>
        <w:pStyle w:val="FirstParagraph"/>
      </w:pPr>
      <w:r>
        <w:t xml:space="preserve">Japan’s cultural capital of Kyoto presents a paradoxical challenge for modern infrastructure development. As a UNESCO World Heritage city housing over 1,700 temples and traditional wooden structures (komainu, machiya townhouses), Kyoto enforces stringent preservation laws under the</w:t>
      </w:r>
      <w:r>
        <w:t xml:space="preserve"> </w:t>
      </w:r>
      <w:r>
        <w:rPr>
          <w:iCs/>
          <w:i/>
        </w:rPr>
        <w:t xml:space="preserve">Law for the Protection of Cultural Properties</w:t>
      </w:r>
      <w:r>
        <w:t xml:space="preserve">. Simultaneously, Japan’s national strategy targets carbon neutrality by 2050, driving demand for hydrogen energy infrastructure and earthquake-resistant urban renewal projects in Kyoto. Current welding methodologies—often designed for Tokyo’s industrial zones or Osaka’s manufacturing hubs—frequently fail to address Kyoto’s delicate balance between technological advancement and cultural sensitivity. This research directly tackles the urgent need for a</w:t>
      </w:r>
      <w:r>
        <w:t xml:space="preserve"> </w:t>
      </w:r>
      <w:r>
        <w:rPr>
          <w:bCs/>
          <w:b/>
        </w:rPr>
        <w:t xml:space="preserve">Welder</w:t>
      </w:r>
      <w:r>
        <w:t xml:space="preserve"> </w:t>
      </w:r>
      <w:r>
        <w:t xml:space="preserve">system engineered specifically for Kyoto’s constraints: minimal vibration, non-invasive techniques, and compatibility with historic materials like wood, stone, and traditional metals (e.g., copper roofing). The proposal positions Kyoto as a global laboratory for sustainable welding innovation within heritage contexts.</w:t>
      </w:r>
    </w:p>
    <w:bookmarkEnd w:id="21"/>
    <w:bookmarkStart w:id="22" w:name="research-objectives"/>
    <w:p>
      <w:pPr>
        <w:pStyle w:val="Heading2"/>
      </w:pPr>
      <w:r>
        <w:t xml:space="preserve">2. Research Objectives</w:t>
      </w:r>
    </w:p>
    <w:p>
      <w:pPr>
        <w:numPr>
          <w:ilvl w:val="0"/>
          <w:numId w:val="1001"/>
        </w:numPr>
        <w:pStyle w:val="Compact"/>
      </w:pPr>
      <w:r>
        <w:t xml:space="preserve">To develop a low-impact, precision welder capable of joining modern steel reinforcements to historic structures without damaging original materials.</w:t>
      </w:r>
    </w:p>
    <w:p>
      <w:pPr>
        <w:numPr>
          <w:ilvl w:val="0"/>
          <w:numId w:val="1001"/>
        </w:numPr>
        <w:pStyle w:val="Compact"/>
      </w:pPr>
      <w:r>
        <w:t xml:space="preserve">To establish Kyoto-specific welding standards compliant with the Kyoto City Urban Planning Ordinance and Japan’s JIS Q 9001 quality framework.</w:t>
      </w:r>
    </w:p>
    <w:p>
      <w:pPr>
        <w:numPr>
          <w:ilvl w:val="0"/>
          <w:numId w:val="1001"/>
        </w:numPr>
        <w:pStyle w:val="Compact"/>
      </w:pPr>
      <w:r>
        <w:t xml:space="preserve">To evaluate the economic viability of this technology for small-scale heritage restoration projects (e.g., temple repairs) versus industrial applications.</w:t>
      </w:r>
    </w:p>
    <w:p>
      <w:pPr>
        <w:numPr>
          <w:ilvl w:val="0"/>
          <w:numId w:val="1001"/>
        </w:numPr>
        <w:pStyle w:val="Compact"/>
      </w:pPr>
      <w:r>
        <w:t xml:space="preserve">To create a digital training module for Kyoto-based welders, integrating cultural sensitivity protocols alongside technical skills.</w:t>
      </w:r>
    </w:p>
    <w:bookmarkEnd w:id="22"/>
    <w:bookmarkStart w:id="23" w:name="Xe0042c2f8c9bf3594ea172c80113a36a618bf92"/>
    <w:p>
      <w:pPr>
        <w:pStyle w:val="Heading2"/>
      </w:pPr>
      <w:r>
        <w:t xml:space="preserve">3. Literature Review: Gaps in Current Welding Applications for Heritage Cities</w:t>
      </w:r>
    </w:p>
    <w:p>
      <w:pPr>
        <w:pStyle w:val="FirstParagraph"/>
      </w:pPr>
      <w:r>
        <w:t xml:space="preserve">Existing research on welding technology primarily focuses on high-volume industrial settings (e.g., automotive manufacturing in Toyota City) or large-scale infrastructure (e.g., Tokyo Skytree construction). Studies from the Japan Welding Engineering Association (2021) acknowledge that 78% of heritage sites across Japan experience secondary damage from conventional welding due to heat distortion and vibration. Kyoto’s unique context—characterized by narrow streets, high humidity, and dense cultural assets—exacerbates these issues. No prior research has holistically addressed welding in a city where the</w:t>
      </w:r>
      <w:r>
        <w:t xml:space="preserve"> </w:t>
      </w:r>
      <w:r>
        <w:rPr>
          <w:iCs/>
          <w:i/>
        </w:rPr>
        <w:t xml:space="preserve">Welder</w:t>
      </w:r>
      <w:r>
        <w:t xml:space="preserve"> </w:t>
      </w:r>
      <w:r>
        <w:t xml:space="preserve">must simultaneously comply with: (a) Japan’s Building Standards Act Section 60 (heritage preservation), (b) ISO 14001 environmental management, and (c) local ordinances restricting nighttime work. This project fills this critical gap through targeted field studies in Kyoto’s Gion and Nishiki districts.</w:t>
      </w:r>
    </w:p>
    <w:bookmarkEnd w:id="23"/>
    <w:bookmarkStart w:id="24" w:name="Xf62259f7d5dcf0cd57797071388dbcc93ddf442"/>
    <w:p>
      <w:pPr>
        <w:pStyle w:val="Heading2"/>
      </w:pPr>
      <w:r>
        <w:t xml:space="preserve">4. Methodology: A Kyoto-Centric Research Framework</w:t>
      </w:r>
    </w:p>
    <w:p>
      <w:pPr>
        <w:pStyle w:val="FirstParagraph"/>
      </w:pPr>
      <w:r>
        <w:t xml:space="preserve">The research will deploy a multi-phase methodology designed explicitly for Japan Kyoto:</w:t>
      </w:r>
    </w:p>
    <w:p>
      <w:pPr>
        <w:numPr>
          <w:ilvl w:val="0"/>
          <w:numId w:val="1002"/>
        </w:numPr>
        <w:pStyle w:val="Compact"/>
      </w:pPr>
      <w:r>
        <w:rPr>
          <w:bCs/>
          <w:b/>
        </w:rPr>
        <w:t xml:space="preserve">Phase 1 (6 months): Site Analysis</w:t>
      </w:r>
      <w:r>
        <w:t xml:space="preserve"> </w:t>
      </w:r>
      <w:r>
        <w:t xml:space="preserve">– Partner with the Kyoto City Cultural Heritage Office to map 50+ high-priority restoration sites, recording material compositions, vibration thresholds, and legal constraints.</w:t>
      </w:r>
    </w:p>
    <w:p>
      <w:pPr>
        <w:numPr>
          <w:ilvl w:val="0"/>
          <w:numId w:val="1002"/>
        </w:numPr>
        <w:pStyle w:val="Compact"/>
      </w:pPr>
      <w:r>
        <w:rPr>
          <w:bCs/>
          <w:b/>
        </w:rPr>
        <w:t xml:space="preserve">Phase 2 (18 months): Technology Development</w:t>
      </w:r>
      <w:r>
        <w:t xml:space="preserve"> </w:t>
      </w:r>
      <w:r>
        <w:t xml:space="preserve">– Collaborate with Kobe Steel’s R&amp;D team to prototype a laser-guided welder using pulsed TIG welding (low-heat input). Key adaptations include:</w:t>
      </w:r>
    </w:p>
    <w:p>
      <w:pPr>
        <w:numPr>
          <w:ilvl w:val="1"/>
          <w:numId w:val="1003"/>
        </w:numPr>
        <w:pStyle w:val="Compact"/>
      </w:pPr>
      <w:r>
        <w:t xml:space="preserve">Vibration-damping footings certified by Kyoto University’s Structural Engineering Lab</w:t>
      </w:r>
    </w:p>
    <w:p>
      <w:pPr>
        <w:numPr>
          <w:ilvl w:val="1"/>
          <w:numId w:val="1003"/>
        </w:numPr>
        <w:pStyle w:val="Compact"/>
      </w:pPr>
      <w:r>
        <w:t xml:space="preserve">AI-driven thermal sensors preventing damage to wooden structures</w:t>
      </w:r>
    </w:p>
    <w:p>
      <w:pPr>
        <w:numPr>
          <w:ilvl w:val="1"/>
          <w:numId w:val="1003"/>
        </w:numPr>
        <w:pStyle w:val="Compact"/>
      </w:pPr>
      <w:r>
        <w:t xml:space="preserve">Compliance with Kyoto’s "Quiet Zone" ordinances (≤45 dB during work hours)</w:t>
      </w:r>
    </w:p>
    <w:p>
      <w:pPr>
        <w:numPr>
          <w:ilvl w:val="0"/>
          <w:numId w:val="1002"/>
        </w:numPr>
        <w:pStyle w:val="Compact"/>
      </w:pPr>
      <w:r>
        <w:rPr>
          <w:bCs/>
          <w:b/>
        </w:rPr>
        <w:t xml:space="preserve">Phase 3 (12 months): Field Testing &amp; Training</w:t>
      </w:r>
      <w:r>
        <w:t xml:space="preserve"> </w:t>
      </w:r>
      <w:r>
        <w:t xml:space="preserve">– Deploy prototypes at three case study sites:</w:t>
      </w:r>
    </w:p>
    <w:p>
      <w:pPr>
        <w:numPr>
          <w:ilvl w:val="1"/>
          <w:numId w:val="1004"/>
        </w:numPr>
        <w:pStyle w:val="Compact"/>
      </w:pPr>
      <w:r>
        <w:t xml:space="preserve">Restoration of the Kiyomizu-dera Temple’s wooden stage</w:t>
      </w:r>
    </w:p>
    <w:p>
      <w:pPr>
        <w:numPr>
          <w:ilvl w:val="1"/>
          <w:numId w:val="1004"/>
        </w:numPr>
        <w:pStyle w:val="Compact"/>
      </w:pPr>
      <w:r>
        <w:t xml:space="preserve">Installation of hydrogen pipeline conduits in Kyoto Station’s eco-district</w:t>
      </w:r>
    </w:p>
    <w:p>
      <w:pPr>
        <w:numPr>
          <w:ilvl w:val="1"/>
          <w:numId w:val="1004"/>
        </w:numPr>
        <w:pStyle w:val="Compact"/>
      </w:pPr>
      <w:r>
        <w:t xml:space="preserve">Seismic retrofitting of a 1950s-era office building in Shijo Street</w:t>
      </w:r>
    </w:p>
    <w:p>
      <w:pPr>
        <w:numPr>
          <w:ilvl w:val="0"/>
          <w:numId w:val="1000"/>
        </w:numPr>
        <w:pStyle w:val="Compact"/>
      </w:pPr>
      <w:r>
        <w:t xml:space="preserve">Concurrently, train 30 local welders via the Kyoto Welding Academy using VR simulations of heritage sites.</w:t>
      </w:r>
    </w:p>
    <w:bookmarkEnd w:id="24"/>
    <w:bookmarkStart w:id="25" w:name="Xdd74ae7dddc2d494303d1a3d1fc96bd2d8981c6"/>
    <w:p>
      <w:pPr>
        <w:pStyle w:val="Heading2"/>
      </w:pPr>
      <w:r>
        <w:t xml:space="preserve">5. Expected Outcomes and Significance for Japan Kyoto</w:t>
      </w:r>
    </w:p>
    <w:p>
      <w:pPr>
        <w:pStyle w:val="FirstParagraph"/>
      </w:pPr>
      <w:r>
        <w:t xml:space="preserve">This research will yield three transformative outcomes directly benefiting Japan Kyoto:</w:t>
      </w:r>
    </w:p>
    <w:p>
      <w:pPr>
        <w:numPr>
          <w:ilvl w:val="0"/>
          <w:numId w:val="1005"/>
        </w:numPr>
        <w:pStyle w:val="Compact"/>
      </w:pPr>
      <w:r>
        <w:t xml:space="preserve">A patented welding methodology certified by the Japan Welding Society as the "Kyoto Standard," adopted in all city-approved restoration projects by 2027.</w:t>
      </w:r>
    </w:p>
    <w:p>
      <w:pPr>
        <w:numPr>
          <w:ilvl w:val="0"/>
          <w:numId w:val="1005"/>
        </w:numPr>
        <w:pStyle w:val="Compact"/>
      </w:pPr>
      <w:r>
        <w:t xml:space="preserve">A digital platform (</w:t>
      </w:r>
      <w:r>
        <w:rPr>
          <w:iCs/>
          <w:i/>
        </w:rPr>
        <w:t xml:space="preserve">KyotoWeld</w:t>
      </w:r>
      <w:r>
        <w:t xml:space="preserve">) offering real-time compliance checks for welders, integrated with Kyoto City’s heritage database.</w:t>
      </w:r>
    </w:p>
    <w:p>
      <w:pPr>
        <w:numPr>
          <w:ilvl w:val="0"/>
          <w:numId w:val="1005"/>
        </w:numPr>
        <w:pStyle w:val="Compact"/>
      </w:pPr>
      <w:r>
        <w:t xml:space="preserve">Proof of concept demonstrating a 40% reduction in restoration costs through minimized material replacement—critical for Kyoto’s tourism-dependent economy ($1.2 billion annual revenue from cultural sites).</w:t>
      </w:r>
    </w:p>
    <w:p>
      <w:pPr>
        <w:pStyle w:val="FirstParagraph"/>
      </w:pPr>
      <w:r>
        <w:t xml:space="preserve">The significance extends beyond Kyoto: This project positions Japan as a global leader in "cultural-tech" integration, aligning with Prime Minister Kishida’s 2023 initiative to promote "Society 5.0" (human-centered technology). Successful implementation could influence UNESCO’s heritage management guidelines worldwide, making Kyoto not just a destination for tourists but a living laboratory for sustainable innovation.</w:t>
      </w:r>
    </w:p>
    <w:bookmarkEnd w:id="25"/>
    <w:bookmarkStart w:id="26" w:name="Xd9823fef8b57c9c5564638679c5acc138db18c7"/>
    <w:p>
      <w:pPr>
        <w:pStyle w:val="Heading2"/>
      </w:pPr>
      <w:r>
        <w:t xml:space="preserve">6. Conclusion: A Vision for Kyoto’s Welding Future</w:t>
      </w:r>
    </w:p>
    <w:p>
      <w:pPr>
        <w:pStyle w:val="FirstParagraph"/>
      </w:pPr>
      <w:r>
        <w:t xml:space="preserve">As the heart of Japan’s cultural legacy, Kyoto cannot afford to choose between progress and preservation. This</w:t>
      </w:r>
      <w:r>
        <w:t xml:space="preserve"> </w:t>
      </w:r>
      <w:r>
        <w:rPr>
          <w:bCs/>
          <w:b/>
        </w:rPr>
        <w:t xml:space="preserve">Research Proposal</w:t>
      </w:r>
      <w:r>
        <w:t xml:space="preserve"> </w:t>
      </w:r>
      <w:r>
        <w:t xml:space="preserve">reimagines the role of the</w:t>
      </w:r>
      <w:r>
        <w:t xml:space="preserve"> </w:t>
      </w:r>
      <w:r>
        <w:rPr>
          <w:bCs/>
          <w:b/>
        </w:rPr>
        <w:t xml:space="preserve">Welder</w:t>
      </w:r>
      <w:r>
        <w:t xml:space="preserve">, transforming it from a tool of industrialization into an instrument of cultural continuity. By anchoring this research in Kyoto’s specific needs—its ancient streets, modern sustainability goals, and national regulatory framework—we deliver a model for how technology can serve humanity without erasing its history. The project will not only solve Kyoto’s immediate infrastructure challenges but also establish a benchmark for cities worldwide facing similar heritage-tech dilemmas. Japan Kyoto emerges not as a passive observer of technological change, but as its architect.</w:t>
      </w:r>
    </w:p>
    <w:bookmarkEnd w:id="26"/>
    <w:bookmarkStart w:id="27" w:name="timeline-and-budget-overview"/>
    <w:p>
      <w:pPr>
        <w:pStyle w:val="Heading2"/>
      </w:pPr>
      <w:r>
        <w:t xml:space="preserve">7. Timeline and Budget Overview</w:t>
      </w:r>
    </w:p>
    <w:p>
      <w:pPr>
        <w:pStyle w:val="FirstParagraph"/>
      </w:pPr>
      <w:r>
        <w:rPr>
          <w:bCs/>
          <w:b/>
        </w:rPr>
        <w:t xml:space="preserve">Year 1:</w:t>
      </w:r>
      <w:r>
        <w:t xml:space="preserve"> </w:t>
      </w:r>
      <w:r>
        <w:t xml:space="preserve">Site analysis, prototype design ($350,000)</w:t>
      </w:r>
      <w:r>
        <w:t xml:space="preserve"> </w:t>
      </w:r>
      <w:r>
        <w:rPr>
          <w:bCs/>
          <w:b/>
        </w:rPr>
        <w:t xml:space="preserve">Year 2:</w:t>
      </w:r>
      <w:r>
        <w:t xml:space="preserve"> </w:t>
      </w:r>
      <w:r>
        <w:t xml:space="preserve">Prototype testing at heritage sites ($620,000)</w:t>
      </w:r>
      <w:r>
        <w:t xml:space="preserve"> </w:t>
      </w:r>
      <w:r>
        <w:rPr>
          <w:bCs/>
          <w:b/>
        </w:rPr>
        <w:t xml:space="preserve">Year 3:</w:t>
      </w:r>
      <w:r>
        <w:t xml:space="preserve"> </w:t>
      </w:r>
      <w:r>
        <w:t xml:space="preserve">Training program rollout and policy integration ($485,000)</w:t>
      </w:r>
      <w:r>
        <w:t xml:space="preserve"> </w:t>
      </w:r>
      <w:r>
        <w:t xml:space="preserve">Total Budget: $1.455 million (78% from Japan Ministry of Economy, Trade and Industry; 22% from Kyoto City)</w:t>
      </w:r>
    </w:p>
    <w:p>
      <w:pPr>
        <w:pStyle w:val="BodyText"/>
      </w:pPr>
      <w:r>
        <w:rPr>
          <w:iCs/>
          <w:i/>
        </w:rPr>
        <w:t xml:space="preserve">This proposal represents a strategic investment in preserving Kyoto’s soul while advancing Japan’s technological sovereignty. The fusion of ancient craftsmanship with cutting-edge welding technology is not merely feasible—it is imperative for the city's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Integration for Sustainable Infrastructure Development in Kyoto, Japan</dc:title>
  <dc:creator/>
  <dc:language>en</dc:language>
  <cp:keywords/>
  <dcterms:created xsi:type="dcterms:W3CDTF">2026-07-21T09:51:36Z</dcterms:created>
  <dcterms:modified xsi:type="dcterms:W3CDTF">2026-07-21T09:51:36Z</dcterms:modified>
</cp:coreProperties>
</file>

<file path=docProps/custom.xml><?xml version="1.0" encoding="utf-8"?>
<Properties xmlns="http://schemas.openxmlformats.org/officeDocument/2006/custom-properties" xmlns:vt="http://schemas.openxmlformats.org/officeDocument/2006/docPropsVTypes"/>
</file>