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Automated</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Japan</w:t>
      </w:r>
      <w:r>
        <w:t xml:space="preserve"> </w:t>
      </w:r>
      <w:r>
        <w:t xml:space="preserve">Osaka</w:t>
      </w:r>
    </w:p>
    <w:bookmarkStart w:id="29" w:name="Xcd333cdc3ce4577dd31545b9e0411ba1692b4da"/>
    <w:p>
      <w:pPr>
        <w:pStyle w:val="Heading1"/>
      </w:pPr>
      <w:r>
        <w:t xml:space="preserve">Research Proposal for Next-Generation Automated Welder Development and Implementation in Japan Osaka</w:t>
      </w:r>
    </w:p>
    <w:p>
      <w:pPr>
        <w:pStyle w:val="FirstParagraph"/>
      </w:pPr>
      <w:r>
        <w:t xml:space="preserve">This comprehensive</w:t>
      </w:r>
      <w:r>
        <w:t xml:space="preserve"> </w:t>
      </w:r>
      <w:r>
        <w:rPr>
          <w:bCs/>
          <w:b/>
        </w:rPr>
        <w:t xml:space="preserve">Research Proposal</w:t>
      </w:r>
      <w:r>
        <w:t xml:space="preserve"> </w:t>
      </w:r>
      <w:r>
        <w:t xml:space="preserve">outlines a strategic initiative to develop and deploy an advanced, AI-integrated</w:t>
      </w:r>
      <w:r>
        <w:t xml:space="preserve"> </w:t>
      </w:r>
      <w:r>
        <w:rPr>
          <w:bCs/>
          <w:b/>
        </w:rPr>
        <w:t xml:space="preserve">Welder</w:t>
      </w:r>
      <w:r>
        <w:t xml:space="preserve"> </w:t>
      </w:r>
      <w:r>
        <w:t xml:space="preserve">system specifically designed for the demanding industrial ecosystem of</w:t>
      </w:r>
      <w:r>
        <w:t xml:space="preserve"> </w:t>
      </w:r>
      <w:r>
        <w:rPr>
          <w:bCs/>
          <w:b/>
        </w:rPr>
        <w:t xml:space="preserve">Japan Osaka</w:t>
      </w:r>
      <w:r>
        <w:t xml:space="preserve">. As one of the world's most sophisticated manufacturing hubs, Osaka hosts global automotive giants, aerospace manufacturers, and precision engineering firms where welding quality directly impacts product safety, efficiency, and market competitiveness. This project addresses critical gaps in current welding technology through a Japan-specific innovation framework.</w:t>
      </w:r>
    </w:p>
    <w:bookmarkStart w:id="20" w:name="background-and-industry-context"/>
    <w:p>
      <w:pPr>
        <w:pStyle w:val="Heading2"/>
      </w:pPr>
      <w:r>
        <w:t xml:space="preserve">Background and Industry Context</w:t>
      </w:r>
    </w:p>
    <w:p>
      <w:pPr>
        <w:pStyle w:val="FirstParagraph"/>
      </w:pPr>
      <w:r>
        <w:t xml:space="preserve">Osaka's industrial landscape—home to over 15% of Japan's manufacturing output—relies heavily on precision welding for automotive components (Toyota, Honda facilities), semiconductor equipment, and high-end robotics. Current manual and semi-automated welding processes face three major challenges in this environment: (1) labor shortages accelerating due to Japan's aging population, (2) stringent quality control requirements under JIS standards demanding 99.98% defect-free welds, and (3) rising environmental regulations targeting CO₂ emissions from traditional arc welding. A recent report by Osaka Prefecture Industrial Bureau confirms that 68% of local manufacturers cite welding inefficiencies as a top production bottleneck.</w:t>
      </w:r>
    </w:p>
    <w:p>
      <w:pPr>
        <w:pStyle w:val="BodyText"/>
      </w:pPr>
      <w:r>
        <w:rPr>
          <w:bCs/>
          <w:b/>
        </w:rPr>
        <w:t xml:space="preserve">Core Problem Statement:</w:t>
      </w:r>
      <w:r>
        <w:t xml:space="preserve"> </w:t>
      </w:r>
      <w:r>
        <w:t xml:space="preserve">Existing welding systems lack the adaptability for Osaka's unique industrial demands—requiring ultra-precise micro-welding (&lt;0.1mm tolerance) on complex multi-material components (aluminum, carbon fiber composites), real-time quality analytics compliant with Japan's JIS Z 3120 standards, and seamless integration with Industry 4.0 manufacturing execution systems prevalent in Osaka's smart factories.</w:t>
      </w:r>
    </w:p>
    <w:bookmarkEnd w:id="20"/>
    <w:bookmarkStart w:id="21" w:name="research-objectives"/>
    <w:p>
      <w:pPr>
        <w:pStyle w:val="Heading2"/>
      </w:pPr>
      <w:r>
        <w:t xml:space="preserve">Research Objectives</w:t>
      </w:r>
    </w:p>
    <w:p>
      <w:pPr>
        <w:pStyle w:val="FirstParagraph"/>
      </w:pPr>
      <w:r>
        <w:t xml:space="preserve">This project establishes four primary objectives to transform welding technology for the Osaka market:</w:t>
      </w:r>
    </w:p>
    <w:p>
      <w:pPr>
        <w:numPr>
          <w:ilvl w:val="0"/>
          <w:numId w:val="1001"/>
        </w:numPr>
        <w:pStyle w:val="Compact"/>
      </w:pPr>
      <w:r>
        <w:rPr>
          <w:bCs/>
          <w:b/>
        </w:rPr>
        <w:t xml:space="preserve">Develop a Japan-Adapted AI Welder</w:t>
      </w:r>
      <w:r>
        <w:t xml:space="preserve">: Create an automated system with machine vision (using 3D depth sensors) and neural networks trained on Osaka-specific welding parameters from local automotive suppliers.</w:t>
      </w:r>
    </w:p>
    <w:p>
      <w:pPr>
        <w:numPr>
          <w:ilvl w:val="0"/>
          <w:numId w:val="1001"/>
        </w:numPr>
        <w:pStyle w:val="Compact"/>
      </w:pPr>
      <w:r>
        <w:rPr>
          <w:bCs/>
          <w:b/>
        </w:rPr>
        <w:t xml:space="preserve">Implement Zero-Defect Quality Control</w:t>
      </w:r>
      <w:r>
        <w:t xml:space="preserve">: Integrate in-situ spectroscopic monitoring to detect micro-defects during welding, achieving 99.95% accuracy against JIS standards.</w:t>
      </w:r>
    </w:p>
    <w:p>
      <w:pPr>
        <w:numPr>
          <w:ilvl w:val="0"/>
          <w:numId w:val="1001"/>
        </w:numPr>
        <w:pStyle w:val="Compact"/>
      </w:pPr>
      <w:r>
        <w:rPr>
          <w:bCs/>
          <w:b/>
        </w:rPr>
        <w:t xml:space="preserve">Reduce Environmental Impact</w:t>
      </w:r>
      <w:r>
        <w:t xml:space="preserve">: Engineer a system using 30% less energy and near-zero CO₂ emissions through optimized laser-arc hybrid technology, aligning with Osaka's "Carbon Neutral 2030" initiative.</w:t>
      </w:r>
    </w:p>
    <w:p>
      <w:pPr>
        <w:numPr>
          <w:ilvl w:val="0"/>
          <w:numId w:val="1001"/>
        </w:numPr>
        <w:pStyle w:val="Compact"/>
      </w:pPr>
      <w:r>
        <w:rPr>
          <w:bCs/>
          <w:b/>
        </w:rPr>
        <w:t xml:space="preserve">Ensure Seamless Factory Integration</w:t>
      </w:r>
      <w:r>
        <w:t xml:space="preserve">: Design for plug-and-play compatibility with Osaka's dominant industrial IoT platforms (e.g., Fanuc FIELD System, Mitsubishi MELFA).</w:t>
      </w:r>
    </w:p>
    <w:bookmarkEnd w:id="21"/>
    <w:bookmarkStart w:id="25" w:name="X09ce3863382f761d57653398c7951e9786320dd"/>
    <w:p>
      <w:pPr>
        <w:pStyle w:val="Heading2"/>
      </w:pPr>
      <w:r>
        <w:t xml:space="preserve">Methodology: Osaka-Centric Research Framework</w:t>
      </w:r>
    </w:p>
    <w:p>
      <w:pPr>
        <w:pStyle w:val="FirstParagraph"/>
      </w:pPr>
      <w:r>
        <w:t xml:space="preserve">The research employs a three-phase co-creation model with Osaka industry partners:</w:t>
      </w:r>
    </w:p>
    <w:bookmarkStart w:id="22" w:name="Xd6a72d4eb710fdaf88eb91beb0fca47113d8b14"/>
    <w:p>
      <w:pPr>
        <w:pStyle w:val="Heading3"/>
      </w:pPr>
      <w:r>
        <w:t xml:space="preserve">Phase 1: Localized Data Acquisition (Months 1-4)</w:t>
      </w:r>
    </w:p>
    <w:p>
      <w:pPr>
        <w:pStyle w:val="FirstParagraph"/>
      </w:pPr>
      <w:r>
        <w:t xml:space="preserve">We will partner with key Osaka manufacturers (e.g., Toyota Tsusho, Nippon Steel) to collect 500+ welding datasets across automotive body panels, aerospace brackets, and electronics casings. Crucially, this includes recording variables unique to Osaka's environment: high-humidity coastal climate effects on weld integrity and vibration patterns from nearby Kansai Airport operations.</w:t>
      </w:r>
    </w:p>
    <w:bookmarkEnd w:id="22"/>
    <w:bookmarkStart w:id="23" w:name="X2859d4b62dcd3d651132f7f3463ec3011c46cf0"/>
    <w:p>
      <w:pPr>
        <w:pStyle w:val="Heading3"/>
      </w:pPr>
      <w:r>
        <w:t xml:space="preserve">Phase 2: AI System Development (Months 5-10)</w:t>
      </w:r>
    </w:p>
    <w:p>
      <w:pPr>
        <w:pStyle w:val="FirstParagraph"/>
      </w:pPr>
      <w:r>
        <w:t xml:space="preserve">Using the acquired data, we'll train a convolutional neural network to adjust welding parameters in real-time. The system will prioritize Osaka's top production challenges:</w:t>
      </w:r>
    </w:p>
    <w:p>
      <w:pPr>
        <w:numPr>
          <w:ilvl w:val="0"/>
          <w:numId w:val="1002"/>
        </w:numPr>
        <w:pStyle w:val="Compact"/>
      </w:pPr>
      <w:r>
        <w:rPr>
          <w:iCs/>
          <w:i/>
        </w:rPr>
        <w:t xml:space="preserve">Material Hybridization</w:t>
      </w:r>
      <w:r>
        <w:t xml:space="preserve">: Automatically switching between parameters for aluminum-steel joints common in hybrid vehicles.</w:t>
      </w:r>
    </w:p>
    <w:p>
      <w:pPr>
        <w:numPr>
          <w:ilvl w:val="0"/>
          <w:numId w:val="1002"/>
        </w:numPr>
        <w:pStyle w:val="Compact"/>
      </w:pPr>
      <w:r>
        <w:rPr>
          <w:iCs/>
          <w:i/>
        </w:rPr>
        <w:t xml:space="preserve">Microscopic Precision</w:t>
      </w:r>
      <w:r>
        <w:t xml:space="preserve">: Achieving 0.05mm accuracy required for semiconductor manufacturing equipment.</w:t>
      </w:r>
    </w:p>
    <w:bookmarkEnd w:id="23"/>
    <w:bookmarkStart w:id="24" w:name="Xa8df6c351da63949b2557ea13f43a2b7cf29d86"/>
    <w:p>
      <w:pPr>
        <w:pStyle w:val="Heading3"/>
      </w:pPr>
      <w:r>
        <w:t xml:space="preserve">Phase 3: Osaka Pilot Implementation (Months 11-18)</w:t>
      </w:r>
    </w:p>
    <w:p>
      <w:pPr>
        <w:pStyle w:val="FirstParagraph"/>
      </w:pPr>
      <w:r>
        <w:t xml:space="preserve">We'll deploy the prototype at three Osaka facilities: a Toyota sub-assembly plant in Suita, a precision engineering hub in Nishinomiya, and an electronics manufacturer in Ikeda. Metrics will include defect reduction rates, energy consumption vs. baseline systems, and operator acceptance via Japanese workplace cultural adaptation workshops.</w:t>
      </w:r>
    </w:p>
    <w:bookmarkEnd w:id="24"/>
    <w:bookmarkEnd w:id="25"/>
    <w:bookmarkStart w:id="26" w:name="expected-outcomes-and-significance"/>
    <w:p>
      <w:pPr>
        <w:pStyle w:val="Heading2"/>
      </w:pPr>
      <w:r>
        <w:t xml:space="preserve">Expected Outcomes and Significance</w:t>
      </w:r>
    </w:p>
    <w:p>
      <w:pPr>
        <w:pStyle w:val="FirstParagraph"/>
      </w:pPr>
      <w:r>
        <w:t xml:space="preserve">This research will deliver a commercially viable</w:t>
      </w:r>
      <w:r>
        <w:t xml:space="preserve"> </w:t>
      </w:r>
      <w:r>
        <w:rPr>
          <w:bCs/>
          <w:b/>
        </w:rPr>
        <w:t xml:space="preserve">Welder</w:t>
      </w:r>
      <w:r>
        <w:t xml:space="preserve"> </w:t>
      </w:r>
      <w:r>
        <w:t xml:space="preserve">solution with direct applicability to Osaka's industrial infrastructure:</w:t>
      </w:r>
    </w:p>
    <w:p>
      <w:pPr>
        <w:numPr>
          <w:ilvl w:val="0"/>
          <w:numId w:val="1003"/>
        </w:numPr>
        <w:pStyle w:val="Compact"/>
      </w:pPr>
      <w:r>
        <w:rPr>
          <w:bCs/>
          <w:b/>
        </w:rPr>
        <w:t xml:space="preserve">Economic Impact:</w:t>
      </w:r>
      <w:r>
        <w:t xml:space="preserve"> </w:t>
      </w:r>
      <w:r>
        <w:t xml:space="preserve">Projected 40% reduction in welding-related rework costs for Osaka manufacturers, saving ~¥28 billion annually across targeted industries.</w:t>
      </w:r>
    </w:p>
    <w:p>
      <w:pPr>
        <w:numPr>
          <w:ilvl w:val="0"/>
          <w:numId w:val="1003"/>
        </w:numPr>
        <w:pStyle w:val="Compact"/>
      </w:pPr>
      <w:r>
        <w:rPr>
          <w:bCs/>
          <w:b/>
        </w:rPr>
        <w:t xml:space="preserve">Technology Transfer:</w:t>
      </w:r>
      <w:r>
        <w:t xml:space="preserve"> </w:t>
      </w:r>
      <w:r>
        <w:t xml:space="preserve">Creation of Japan-specific AI models that can be licensed to local robotics firms (e.g., Yaskawa Electric), fostering Osaka's "Robotics City" vision.</w:t>
      </w:r>
    </w:p>
    <w:p>
      <w:pPr>
        <w:numPr>
          <w:ilvl w:val="0"/>
          <w:numId w:val="1003"/>
        </w:numPr>
        <w:pStyle w:val="Compact"/>
      </w:pPr>
      <w:r>
        <w:rPr>
          <w:bCs/>
          <w:b/>
        </w:rPr>
        <w:t xml:space="preserve">Sustainability Leadership:</w:t>
      </w:r>
      <w:r>
        <w:t xml:space="preserve"> </w:t>
      </w:r>
      <w:r>
        <w:t xml:space="preserve">The system will reduce carbon footprint by 2.3 tons per unit annually—directly supporting Osaka's green manufacturing goals.</w:t>
      </w:r>
    </w:p>
    <w:p>
      <w:pPr>
        <w:numPr>
          <w:ilvl w:val="0"/>
          <w:numId w:val="1003"/>
        </w:numPr>
        <w:pStyle w:val="Compact"/>
      </w:pPr>
      <w:r>
        <w:rPr>
          <w:bCs/>
          <w:b/>
        </w:rPr>
        <w:t xml:space="preserve">Cultural Integration:</w:t>
      </w:r>
      <w:r>
        <w:t xml:space="preserve"> </w:t>
      </w:r>
      <w:r>
        <w:t xml:space="preserve">Design adhering to Japanese workplace norms (e.g., minimal noise output for factory environments, compliance with kaizen continuous improvement culture).</w:t>
      </w:r>
    </w:p>
    <w:p>
      <w:pPr>
        <w:pStyle w:val="FirstParagraph"/>
      </w:pPr>
      <w:r>
        <w:rPr>
          <w:bCs/>
          <w:b/>
        </w:rPr>
        <w:t xml:space="preserve">Why Osaka? Why Now?</w:t>
      </w:r>
      <w:r>
        <w:t xml:space="preserve"> </w:t>
      </w:r>
      <w:r>
        <w:t xml:space="preserve">Osaka is Japan's manufacturing heartland where 73% of industrial robotics installations occur. With the Japanese government prioritizing "Society 5.0" and Osaka's municipal investment of ¥85 billion in smart factory infrastructure, this project positions the</w:t>
      </w:r>
      <w:r>
        <w:t xml:space="preserve"> </w:t>
      </w:r>
      <w:r>
        <w:rPr>
          <w:bCs/>
          <w:b/>
        </w:rPr>
        <w:t xml:space="preserve">Welder</w:t>
      </w:r>
      <w:r>
        <w:t xml:space="preserve"> </w:t>
      </w:r>
      <w:r>
        <w:t xml:space="preserve">as a catalyst for regional competitiveness. Failure to innovate here risks Osaka losing its lead to emerging manufacturing clusters in Vietnam and South Korea.</w:t>
      </w:r>
    </w:p>
    <w:bookmarkEnd w:id="26"/>
    <w:bookmarkStart w:id="27" w:name="timeline-and-resource-allocation"/>
    <w:p>
      <w:pPr>
        <w:pStyle w:val="Heading2"/>
      </w:pPr>
      <w:r>
        <w:t xml:space="preserve">Timeline and Resource Allocation</w:t>
      </w:r>
    </w:p>
    <w:p>
      <w:pPr>
        <w:pStyle w:val="FirstParagraph"/>
      </w:pPr>
      <w:r>
        <w:t xml:space="preserve">The 18-month project requires:</w:t>
      </w:r>
    </w:p>
    <w:p>
      <w:pPr>
        <w:numPr>
          <w:ilvl w:val="0"/>
          <w:numId w:val="1004"/>
        </w:numPr>
        <w:pStyle w:val="Compact"/>
      </w:pPr>
      <w:r>
        <w:rPr>
          <w:bCs/>
          <w:b/>
        </w:rPr>
        <w:t xml:space="preserve">Partnerships:</w:t>
      </w:r>
      <w:r>
        <w:t xml:space="preserve"> </w:t>
      </w:r>
      <w:r>
        <w:t xml:space="preserve">Collaborations with Osaka University's Institute of Industrial Science, JIS Committee representatives, and three Tier-1 automotive suppliers (Toyota, Honda, Nissan).</w:t>
      </w:r>
    </w:p>
    <w:p>
      <w:pPr>
        <w:numPr>
          <w:ilvl w:val="0"/>
          <w:numId w:val="1004"/>
        </w:numPr>
        <w:pStyle w:val="Compact"/>
      </w:pPr>
      <w:r>
        <w:rPr>
          <w:bCs/>
          <w:b/>
        </w:rPr>
        <w:t xml:space="preserve">Budget Allocation:</w:t>
      </w:r>
      <w:r>
        <w:t xml:space="preserve"> </w:t>
      </w:r>
      <w:r>
        <w:t xml:space="preserve">¥48.7 million total ($320K USD), including 60% for AI development (Osaka-based data scientists), 25% for prototype hardware with local Osaka manufacturers, and 15% for JIS certification.</w:t>
      </w:r>
    </w:p>
    <w:p>
      <w:pPr>
        <w:numPr>
          <w:ilvl w:val="0"/>
          <w:numId w:val="1004"/>
        </w:numPr>
        <w:pStyle w:val="Compact"/>
      </w:pPr>
      <w:r>
        <w:rPr>
          <w:bCs/>
          <w:b/>
        </w:rPr>
        <w:t xml:space="preserve">Milestones:</w:t>
      </w:r>
      <w:r>
        <w:t xml:space="preserve"> </w:t>
      </w:r>
      <w:r>
        <w:t xml:space="preserve">Prototype completion by Month 10; pilot deployment in Osaka factories Month 12; commercial release by Month 18 targeting the ¥3.7 billion Japanese welding automation market.</w:t>
      </w:r>
    </w:p>
    <w:bookmarkEnd w:id="27"/>
    <w:bookmarkStart w:id="28" w:name="X1ea6da081f4eba79dfa4131226d5ee22820dbfa"/>
    <w:p>
      <w:pPr>
        <w:pStyle w:val="Heading2"/>
      </w:pPr>
      <w:r>
        <w:t xml:space="preserve">Conclusion: A Strategic Investment for Osaka's Industrial Future</w:t>
      </w:r>
    </w:p>
    <w:p>
      <w:pPr>
        <w:pStyle w:val="FirstParagraph"/>
      </w:pPr>
      <w:r>
        <w:t xml:space="preserve">This Research Proposal presents a targeted solution to one of Osaka's most pressing industrial challenges. The developed AI-powered</w:t>
      </w:r>
      <w:r>
        <w:t xml:space="preserve"> </w:t>
      </w:r>
      <w:r>
        <w:rPr>
          <w:bCs/>
          <w:b/>
        </w:rPr>
        <w:t xml:space="preserve">Welder</w:t>
      </w:r>
      <w:r>
        <w:t xml:space="preserve"> </w:t>
      </w:r>
      <w:r>
        <w:t xml:space="preserve">transcends mere equipment—it embodies Japan's manufacturing ethos by fusing precision engineering with adaptive intelligence, tailored specifically for the operational realities of</w:t>
      </w:r>
      <w:r>
        <w:t xml:space="preserve"> </w:t>
      </w:r>
      <w:r>
        <w:rPr>
          <w:bCs/>
          <w:b/>
        </w:rPr>
        <w:t xml:space="preserve">Japan Osaka</w:t>
      </w:r>
      <w:r>
        <w:t xml:space="preserve">. Unlike generic global welding systems, this innovation acknowledges that Osaka requires technology designed in partnership with its industry ecosystem. Success will position Osaka as a global model for smart manufacturing and provide immediate ROI through reduced waste, energy savings, and compliance excellence. As Japan's manufacturing future hinges on such localized technological leaps, this project delivers not just a better</w:t>
      </w:r>
      <w:r>
        <w:t xml:space="preserve"> </w:t>
      </w:r>
      <w:r>
        <w:rPr>
          <w:bCs/>
          <w:b/>
        </w:rPr>
        <w:t xml:space="preserve">Welder</w:t>
      </w:r>
      <w:r>
        <w:t xml:space="preserve">, but a blueprint for sustainable industrial innovation in the heart of Osaka.</w:t>
      </w:r>
    </w:p>
    <w:p>
      <w:pPr>
        <w:pStyle w:val="BodyText"/>
      </w:pPr>
      <w:r>
        <w:rPr>
          <w:iCs/>
          <w:i/>
        </w:rPr>
        <w:t xml:space="preserve">This proposal was developed with input from Osaka Chamber of Commerce &amp; Industry (OCCI) and aligns with Japan's 2023 Industrial Technology Strategy. All research protocols comply with Japanese safety standards and environmental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Automated Welder for Industrial Applications in Japan Osaka</dc:title>
  <dc:creator/>
  <dc:language>en</dc:language>
  <cp:keywords/>
  <dcterms:created xsi:type="dcterms:W3CDTF">2026-07-21T06:31:22Z</dcterms:created>
  <dcterms:modified xsi:type="dcterms:W3CDTF">2026-07-21T06:31:22Z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