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7" w:name="X23939eace0a061af30258e0ca8dd61cddd37a92"/>
    <w:p>
      <w:pPr>
        <w:pStyle w:val="Heading1"/>
      </w:pPr>
      <w:r>
        <w:t xml:space="preserve">Research Proposal: Optimizing Welding Practices and Professional Development for Sustainable Infrastructure Growth in Kuwait City</w:t>
      </w:r>
    </w:p>
    <w:p>
      <w:pPr>
        <w:pStyle w:val="FirstParagraph"/>
      </w:pPr>
      <w:r>
        <w:rPr>
          <w:bCs/>
          <w:b/>
        </w:rPr>
        <w:t xml:space="preserve">Abstract:</w:t>
      </w:r>
      <w:r>
        <w:t xml:space="preserve"> </w:t>
      </w:r>
      <w:r>
        <w:t xml:space="preserve">This Research Proposal addresses the critical need for enhanced welding technology adoption, standardized training, and local workforce development within the industrial sector of Kuwait City. As Kuwait accelerates its Vision 2035 economic diversification strategy, particularly in oil &amp; gas infrastructure expansion and large-scale construction projects across</w:t>
      </w:r>
      <w:r>
        <w:t xml:space="preserve"> </w:t>
      </w:r>
      <w:r>
        <w:rPr>
          <w:iCs/>
          <w:i/>
        </w:rPr>
        <w:t xml:space="preserve">Kuwait City</w:t>
      </w:r>
      <w:r>
        <w:t xml:space="preserve">, the demand for highly skilled</w:t>
      </w:r>
      <w:r>
        <w:t xml:space="preserve"> </w:t>
      </w:r>
      <w:r>
        <w:rPr>
          <w:bCs/>
          <w:b/>
        </w:rPr>
        <w:t xml:space="preserve">Welder</w:t>
      </w:r>
      <w:r>
        <w:t xml:space="preserve"> </w:t>
      </w:r>
      <w:r>
        <w:t xml:space="preserve">professionals and advanced welding methodologies has surged. This study proposes a comprehensive investigation into current welding practices, challenges faced by the local</w:t>
      </w:r>
      <w:r>
        <w:t xml:space="preserve"> </w:t>
      </w:r>
      <w:r>
        <w:rPr>
          <w:bCs/>
          <w:b/>
        </w:rPr>
        <w:t xml:space="preserve">Welder</w:t>
      </w:r>
      <w:r>
        <w:t xml:space="preserve"> </w:t>
      </w:r>
      <w:r>
        <w:t xml:space="preserve">workforce, and opportunities for technological integration specifically tailored to Kuwait City's unique environmental and operational context. The findings aim to provide actionable insights for policymakers, industry leaders, and educational institutions to ensure sustainable infrastructure development in</w:t>
      </w:r>
      <w:r>
        <w:t xml:space="preserve"> </w:t>
      </w:r>
      <w:r>
        <w:rPr>
          <w:iCs/>
          <w:i/>
        </w:rPr>
        <w:t xml:space="preserve">Kuwait Kuwait City</w:t>
      </w:r>
      <w:r>
        <w:t xml:space="preserve">.</w:t>
      </w:r>
    </w:p>
    <w:bookmarkStart w:id="20" w:name="Xa5dc69ba44dcbc11043993b105ea5d4c3d60e92"/>
    <w:p>
      <w:pPr>
        <w:pStyle w:val="Heading2"/>
      </w:pPr>
      <w:r>
        <w:t xml:space="preserve">1. Introduction: Welding as a Cornerstone of Kuwait City's Development</w:t>
      </w:r>
    </w:p>
    <w:p>
      <w:pPr>
        <w:pStyle w:val="FirstParagraph"/>
      </w:pPr>
      <w:r>
        <w:t xml:space="preserve">Kuwait City, the vibrant capital and economic heart of Kuwait, is undergoing unprecedented transformation. Major initiatives like the New Capital Project, port expansions at Shuwaikh and Mina Al-Ahmadi, and extensive oil &amp; gas facility modernization are driving an acute demand for precision welding services. Welding is not merely a technical process; it is the fundamental enabler of structural integrity for pipelines, offshore platforms, skyscrapers (e.g., Kuwait Towers complex upgrades), and critical utility networks. However, the existing</w:t>
      </w:r>
      <w:r>
        <w:t xml:space="preserve"> </w:t>
      </w:r>
      <w:r>
        <w:rPr>
          <w:bCs/>
          <w:b/>
        </w:rPr>
        <w:t xml:space="preserve">Welder</w:t>
      </w:r>
      <w:r>
        <w:t xml:space="preserve"> </w:t>
      </w:r>
      <w:r>
        <w:t xml:space="preserve">workforce and associated practices face significant challenges that threaten project timelines, safety standards, and long-term asset reliability within</w:t>
      </w:r>
      <w:r>
        <w:t xml:space="preserve"> </w:t>
      </w:r>
      <w:r>
        <w:rPr>
          <w:iCs/>
          <w:i/>
        </w:rPr>
        <w:t xml:space="preserve">Kuwait City</w:t>
      </w:r>
      <w:r>
        <w:t xml:space="preserve">. This Research Proposal directly responds to this gap.</w:t>
      </w:r>
    </w:p>
    <w:bookmarkEnd w:id="20"/>
    <w:bookmarkStart w:id="21" w:name="X669a6f477ad0206c129f33991095bd3a9893156"/>
    <w:p>
      <w:pPr>
        <w:pStyle w:val="Heading2"/>
      </w:pPr>
      <w:r>
        <w:t xml:space="preserve">2. Problem Statement: Critical Gaps in Welding Capability for Kuwait City</w:t>
      </w:r>
    </w:p>
    <w:p>
      <w:pPr>
        <w:pStyle w:val="FirstParagraph"/>
      </w:pPr>
      <w:r>
        <w:t xml:space="preserve">Despite the massive infrastructure investment, several interconnected problems hinder optimal welding outcomes in</w:t>
      </w:r>
      <w:r>
        <w:t xml:space="preserve"> </w:t>
      </w:r>
      <w:r>
        <w:rPr>
          <w:iCs/>
          <w:i/>
        </w:rPr>
        <w:t xml:space="preserve">Kuwait Kuwait City</w:t>
      </w:r>
      <w:r>
        <w:t xml:space="preserve">:</w:t>
      </w:r>
    </w:p>
    <w:p>
      <w:pPr>
        <w:numPr>
          <w:ilvl w:val="0"/>
          <w:numId w:val="1001"/>
        </w:numPr>
        <w:pStyle w:val="Compact"/>
      </w:pPr>
      <w:r>
        <w:rPr>
          <w:bCs/>
          <w:b/>
        </w:rPr>
        <w:t xml:space="preserve">Workforce Dependency &amp; Skill Shortage:</w:t>
      </w:r>
      <w:r>
        <w:t xml:space="preserve"> </w:t>
      </w:r>
      <w:r>
        <w:t xml:space="preserve">Over 65% of skilled welders in major projects are expatriates, creating vulnerability to labor market fluctuations and hindering nationalization (Nitaqat) goals. Local training programs often lack alignment with international standards (ASME, AWS) required for complex Kuwait City projects.</w:t>
      </w:r>
    </w:p>
    <w:p>
      <w:pPr>
        <w:numPr>
          <w:ilvl w:val="0"/>
          <w:numId w:val="1001"/>
        </w:numPr>
        <w:pStyle w:val="Compact"/>
      </w:pPr>
      <w:r>
        <w:rPr>
          <w:bCs/>
          <w:b/>
        </w:rPr>
        <w:t xml:space="preserve">Environmental Adaptation:</w:t>
      </w:r>
      <w:r>
        <w:t xml:space="preserve"> </w:t>
      </w:r>
      <w:r>
        <w:t xml:space="preserve">Kuwait City's extreme heat (&gt;45°C in summer), high humidity near the coast, and pervasive sand/dust significantly impact traditional welding processes. Current practices often fail to account for these factors, leading to increased porosity, weld failure rates (estimated 12-15% in some sectors), and costly rework.</w:t>
      </w:r>
    </w:p>
    <w:p>
      <w:pPr>
        <w:numPr>
          <w:ilvl w:val="0"/>
          <w:numId w:val="1001"/>
        </w:numPr>
        <w:pStyle w:val="Compact"/>
      </w:pPr>
      <w:r>
        <w:rPr>
          <w:bCs/>
          <w:b/>
        </w:rPr>
        <w:t xml:space="preserve">Technology Lag:</w:t>
      </w:r>
      <w:r>
        <w:t xml:space="preserve"> </w:t>
      </w:r>
      <w:r>
        <w:t xml:space="preserve">Limited adoption of advanced welding technologies like automated robotic systems, laser welding for precision components, or real-time monitoring (IoT sensors) within local workshops and project sites in</w:t>
      </w:r>
      <w:r>
        <w:t xml:space="preserve"> </w:t>
      </w:r>
      <w:r>
        <w:rPr>
          <w:iCs/>
          <w:i/>
        </w:rPr>
        <w:t xml:space="preserve">Kuwait City</w:t>
      </w:r>
      <w:r>
        <w:t xml:space="preserve">, compared to global best practices.</w:t>
      </w:r>
    </w:p>
    <w:p>
      <w:pPr>
        <w:numPr>
          <w:ilvl w:val="0"/>
          <w:numId w:val="1001"/>
        </w:numPr>
        <w:pStyle w:val="Compact"/>
      </w:pPr>
      <w:r>
        <w:rPr>
          <w:bCs/>
          <w:b/>
        </w:rPr>
        <w:t xml:space="preserve">Standardization Deficits:</w:t>
      </w:r>
      <w:r>
        <w:t xml:space="preserve"> </w:t>
      </w:r>
      <w:r>
        <w:t xml:space="preserve">Inconsistent application of international codes (e.g., ASME Section IX, ISO 9606) across local contractors leads to quality variability and safety risks, especially in high-stress environments like petrochemical plants.</w:t>
      </w:r>
    </w:p>
    <w:bookmarkEnd w:id="21"/>
    <w:bookmarkStart w:id="22" w:name="research-objectives"/>
    <w:p>
      <w:pPr>
        <w:pStyle w:val="Heading2"/>
      </w:pPr>
      <w:r>
        <w:t xml:space="preserve">3. Research Objectives</w:t>
      </w:r>
    </w:p>
    <w:p>
      <w:pPr>
        <w:pStyle w:val="FirstParagraph"/>
      </w:pPr>
      <w:r>
        <w:t xml:space="preserve">This proposed Research Proposal aims to achieve the following specific objectives:</w:t>
      </w:r>
    </w:p>
    <w:p>
      <w:pPr>
        <w:numPr>
          <w:ilvl w:val="0"/>
          <w:numId w:val="1002"/>
        </w:numPr>
        <w:pStyle w:val="Compact"/>
      </w:pPr>
      <w:r>
        <w:t xml:space="preserve">To conduct a comprehensive audit of current welding practices, technologies, and quality control methodologies employed by major contractors in Kuwait City.</w:t>
      </w:r>
    </w:p>
    <w:p>
      <w:pPr>
        <w:numPr>
          <w:ilvl w:val="0"/>
          <w:numId w:val="1002"/>
        </w:numPr>
        <w:pStyle w:val="Compact"/>
      </w:pPr>
      <w:r>
        <w:t xml:space="preserve">To assess the technical performance (durability, defect rates) of standard welding processes under Kuwait City's specific environmental conditions (heat, humidity, dust).</w:t>
      </w:r>
    </w:p>
    <w:p>
      <w:pPr>
        <w:numPr>
          <w:ilvl w:val="0"/>
          <w:numId w:val="1002"/>
        </w:numPr>
        <w:pStyle w:val="Compact"/>
      </w:pPr>
      <w:r>
        <w:t xml:space="preserve">To evaluate the effectiveness and feasibility of introducing advanced welding technologies (e.g., fiber laser, robotic systems with environmental adaptability) for key applications in Kuwait City infrastructure.</w:t>
      </w:r>
    </w:p>
    <w:p>
      <w:pPr>
        <w:numPr>
          <w:ilvl w:val="0"/>
          <w:numId w:val="1002"/>
        </w:numPr>
        <w:pStyle w:val="Compact"/>
      </w:pPr>
      <w:r>
        <w:t xml:space="preserve">To analyze the existing training curriculum for welders within Kuwait and develop a revised national competency framework aligned with international standards, emphasizing Kuwait City's operational context.</w:t>
      </w:r>
    </w:p>
    <w:p>
      <w:pPr>
        <w:numPr>
          <w:ilvl w:val="0"/>
          <w:numId w:val="1002"/>
        </w:numPr>
        <w:pStyle w:val="Compact"/>
      </w:pPr>
      <w:r>
        <w:t xml:space="preserve">To propose a scalable strategy for integrating local workforce development (including women in welding) with technological adoption to meet Vision 2035 goals in</w:t>
      </w:r>
      <w:r>
        <w:t xml:space="preserve"> </w:t>
      </w:r>
      <w:r>
        <w:rPr>
          <w:iCs/>
          <w:i/>
        </w:rPr>
        <w:t xml:space="preserve">Kuwait Kuwait City</w:t>
      </w:r>
      <w:r>
        <w:t xml:space="preserve">.</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(Field Study):</w:t>
      </w:r>
      <w:r>
        <w:t xml:space="preserve"> </w:t>
      </w:r>
      <w:r>
        <w:t xml:space="preserve">Site visits to active projects in Kuwait City (e.g., Al-Zour New Town, Mubarak Al-Kabeer Port) to collect data on welding processes, environmental conditions, quality reports, and workforce profiles through interviews with project managers and lead</w:t>
      </w:r>
      <w:r>
        <w:t xml:space="preserve"> </w:t>
      </w:r>
      <w:r>
        <w:rPr>
          <w:bCs/>
          <w:b/>
        </w:rPr>
        <w:t xml:space="preserve">Welder</w:t>
      </w:r>
      <w:r>
        <w:t xml:space="preserve">s.</w:t>
      </w:r>
    </w:p>
    <w:p>
      <w:pPr>
        <w:numPr>
          <w:ilvl w:val="0"/>
          <w:numId w:val="1003"/>
        </w:numPr>
        <w:pStyle w:val="Compact"/>
      </w:pPr>
      <w:r>
        <w:rPr>
          <w:bCs/>
          <w:b/>
        </w:rPr>
        <w:t xml:space="preserve">Phase 2 (Laboratory Testing):</w:t>
      </w:r>
      <w:r>
        <w:t xml:space="preserve"> </w:t>
      </w:r>
      <w:r>
        <w:t xml:space="preserve">Controlled experiments at a certified facility in Kuwait City replicating extreme Kuwaiti conditions to test standard vs. advanced welding techniques on common materials (carbon steel, stainless steel used in local projects).</w:t>
      </w:r>
    </w:p>
    <w:p>
      <w:pPr>
        <w:numPr>
          <w:ilvl w:val="0"/>
          <w:numId w:val="1003"/>
        </w:numPr>
        <w:pStyle w:val="Compact"/>
      </w:pPr>
      <w:r>
        <w:rPr>
          <w:bCs/>
          <w:b/>
        </w:rPr>
        <w:t xml:space="preserve">Phase 3 (Stakeholder Workshops):</w:t>
      </w:r>
      <w:r>
        <w:t xml:space="preserve"> </w:t>
      </w:r>
      <w:r>
        <w:t xml:space="preserve">Collaborative sessions with the Ministry of Public Works, Kuwait Institute for Scientific Research (KISR), welding associations, and leading contractors to validate findings and co-design solutions.</w:t>
      </w:r>
    </w:p>
    <w:p>
      <w:pPr>
        <w:numPr>
          <w:ilvl w:val="0"/>
          <w:numId w:val="1003"/>
        </w:numPr>
        <w:pStyle w:val="Compact"/>
      </w:pPr>
      <w:r>
        <w:rPr>
          <w:bCs/>
          <w:b/>
        </w:rPr>
        <w:t xml:space="preserve">Phase 4 (Curriculum Development):</w:t>
      </w:r>
      <w:r>
        <w:t xml:space="preserve"> </w:t>
      </w:r>
      <w:r>
        <w:t xml:space="preserve">Based on data, draft a revised national welding training module incorporating environmental adaptation techniques and advanced tech exposure.</w:t>
      </w:r>
    </w:p>
    <w:bookmarkEnd w:id="23"/>
    <w:bookmarkStart w:id="24" w:name="Xd2f023e1bc9122221b91416f8f59043e3d09454"/>
    <w:p>
      <w:pPr>
        <w:pStyle w:val="Heading2"/>
      </w:pPr>
      <w:r>
        <w:t xml:space="preserve">5. Significance of the Research Proposal for Kuwait City</w:t>
      </w:r>
    </w:p>
    <w:p>
      <w:pPr>
        <w:pStyle w:val="FirstParagraph"/>
      </w:pPr>
      <w:r>
        <w:t xml:space="preserve">This Research Proposal directly addresses critical priorities for Kuwait City:</w:t>
      </w:r>
    </w:p>
    <w:p>
      <w:pPr>
        <w:numPr>
          <w:ilvl w:val="0"/>
          <w:numId w:val="1004"/>
        </w:numPr>
        <w:pStyle w:val="Compact"/>
      </w:pPr>
      <w:r>
        <w:rPr>
          <w:bCs/>
          <w:b/>
        </w:rPr>
        <w:t xml:space="preserve">Economic Resilience:</w:t>
      </w:r>
      <w:r>
        <w:t xml:space="preserve"> </w:t>
      </w:r>
      <w:r>
        <w:t xml:space="preserve">Reducing rework and project delays due to welding defects (saving millions annually) and fostering a local, skilled workforce reduces reliance on costly expatriate labor.</w:t>
      </w:r>
    </w:p>
    <w:p>
      <w:pPr>
        <w:numPr>
          <w:ilvl w:val="0"/>
          <w:numId w:val="1004"/>
        </w:numPr>
        <w:pStyle w:val="Compact"/>
      </w:pPr>
      <w:r>
        <w:rPr>
          <w:bCs/>
          <w:b/>
        </w:rPr>
        <w:t xml:space="preserve">Safety &amp; Asset Integrity:</w:t>
      </w:r>
      <w:r>
        <w:t xml:space="preserve"> </w:t>
      </w:r>
      <w:r>
        <w:t xml:space="preserve">Improved welding quality directly enhances the safety of critical infrastructure (pipelines, buildings) in a densely populated city like Kuwait City, preventing catastrophic failures.</w:t>
      </w:r>
    </w:p>
    <w:p>
      <w:pPr>
        <w:numPr>
          <w:ilvl w:val="0"/>
          <w:numId w:val="1004"/>
        </w:numPr>
        <w:pStyle w:val="Compact"/>
      </w:pPr>
      <w:r>
        <w:rPr>
          <w:bCs/>
          <w:b/>
        </w:rPr>
        <w:t xml:space="preserve">Technological Advancement:</w:t>
      </w:r>
      <w:r>
        <w:t xml:space="preserve"> </w:t>
      </w:r>
      <w:r>
        <w:t xml:space="preserve">Positioning Kuwait City as a leader in adopting adapted industrial technologies within the Gulf region, aligning with Vision 2035's innovation pillar.</w:t>
      </w:r>
    </w:p>
    <w:p>
      <w:pPr>
        <w:numPr>
          <w:ilvl w:val="0"/>
          <w:numId w:val="1004"/>
        </w:numPr>
        <w:pStyle w:val="Compact"/>
      </w:pPr>
      <w:r>
        <w:rPr>
          <w:bCs/>
          <w:b/>
        </w:rPr>
        <w:t xml:space="preserve">Nationalization &amp; Social Impact:</w:t>
      </w:r>
      <w:r>
        <w:t xml:space="preserve"> </w:t>
      </w:r>
      <w:r>
        <w:t xml:space="preserve">Creating a viable, high-value career path for Kuwaiti nationals (including women) in welding, contributing to broader socioeconomic goals and reducing youth unemployment.</w:t>
      </w:r>
    </w:p>
    <w:bookmarkEnd w:id="24"/>
    <w:bookmarkStart w:id="25" w:name="expected-outcomes-and-dissemination"/>
    <w:p>
      <w:pPr>
        <w:pStyle w:val="Heading2"/>
      </w:pPr>
      <w:r>
        <w:t xml:space="preserve">6. Expected Outcomes and Dissemination</w:t>
      </w:r>
    </w:p>
    <w:p>
      <w:pPr>
        <w:pStyle w:val="FirstParagraph"/>
      </w:pPr>
      <w:r>
        <w:t xml:space="preserve">The primary deliverables will be a detailed Final Report with actionable recommendations, a validated Environmental Adaptation Guide for Welding in Kuwait City conditions, a proposed National Welding Competency Framework (NCF) for Kuwait, and an implementation roadmap. Findings will be disseminated through workshops hosted by the Ministry of Public Works and KISR in</w:t>
      </w:r>
      <w:r>
        <w:t xml:space="preserve"> </w:t>
      </w:r>
      <w:r>
        <w:rPr>
          <w:iCs/>
          <w:i/>
        </w:rPr>
        <w:t xml:space="preserve">Kuwait City</w:t>
      </w:r>
      <w:r>
        <w:t xml:space="preserve">, peer-reviewed publications targeting Gulf engineering journals, and direct briefings to key industry stakeholders. The ultimate goal is to catalyze a measurable shift towards higher quality, safer, and more sustainable welding practices across all infrastructure projects within Kuwait City.</w:t>
      </w:r>
    </w:p>
    <w:bookmarkEnd w:id="25"/>
    <w:bookmarkStart w:id="26" w:name="conclusion"/>
    <w:p>
      <w:pPr>
        <w:pStyle w:val="Heading2"/>
      </w:pPr>
      <w:r>
        <w:t xml:space="preserve">7. Conclusion</w:t>
      </w:r>
    </w:p>
    <w:p>
      <w:pPr>
        <w:pStyle w:val="FirstParagraph"/>
      </w:pPr>
      <w:r>
        <w:t xml:space="preserve">The success of Kuwait's ambitious development trajectory in</w:t>
      </w:r>
      <w:r>
        <w:t xml:space="preserve"> </w:t>
      </w:r>
      <w:r>
        <w:rPr>
          <w:iCs/>
          <w:i/>
        </w:rPr>
        <w:t xml:space="preserve">Kuwait City</w:t>
      </w:r>
      <w:r>
        <w:t xml:space="preserve"> </w:t>
      </w:r>
      <w:r>
        <w:t xml:space="preserve">hinges on robust foundational elements like structural integrity. The skilled profession of the</w:t>
      </w:r>
      <w:r>
        <w:t xml:space="preserve"> </w:t>
      </w:r>
      <w:r>
        <w:rPr>
          <w:bCs/>
          <w:b/>
        </w:rPr>
        <w:t xml:space="preserve">Welder</w:t>
      </w:r>
      <w:r>
        <w:t xml:space="preserve">, supported by adapted technology and locally developed expertise, is not just important – it is indispensable. This Research Proposal presents a vital, focused investigation into optimizing this critical sector. By directly addressing the unique challenges and opportunities within Kuwait City's operational environment, this study promises significant economic benefits, enhanced safety standards, and a stronger foundation for Kuwait's future as a modern, self-reliant nation. The implementation of its recommendations will be a tangible step towards realizing Vision 2035 through excellence in every weld made on the shores of the Persian Gulf in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and Workforce Development in Kuwait City</dc:title>
  <dc:creator/>
  <dc:language>en</dc:language>
  <cp:keywords/>
  <dcterms:created xsi:type="dcterms:W3CDTF">2026-07-21T14:02:34Z</dcterms:created>
  <dcterms:modified xsi:type="dcterms:W3CDTF">2026-07-21T14:02:34Z</dcterms:modified>
</cp:coreProperties>
</file>

<file path=docProps/custom.xml><?xml version="1.0" encoding="utf-8"?>
<Properties xmlns="http://schemas.openxmlformats.org/officeDocument/2006/custom-properties" xmlns:vt="http://schemas.openxmlformats.org/officeDocument/2006/docPropsVTypes"/>
</file>