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Morocco</w:t>
      </w:r>
      <w:r>
        <w:t xml:space="preserve"> </w:t>
      </w:r>
      <w:r>
        <w:t xml:space="preserve">Casablanca</w:t>
      </w:r>
    </w:p>
    <w:bookmarkStart w:id="29" w:name="X8c47108fe554f83c5ecffe7c882dde0b20d5c16"/>
    <w:p>
      <w:pPr>
        <w:pStyle w:val="Heading1"/>
      </w:pPr>
      <w:r>
        <w:t xml:space="preserve">Research Proposal: Optimizing Welder Proficiency and Technology Adoption in Morocco Casablanca's Industrial Sector</w:t>
      </w:r>
    </w:p>
    <w:bookmarkStart w:id="20" w:name="introduction-and-context"/>
    <w:p>
      <w:pPr>
        <w:pStyle w:val="Heading2"/>
      </w:pPr>
      <w:r>
        <w:t xml:space="preserve">1. Introduction and Context</w:t>
      </w:r>
    </w:p>
    <w:p>
      <w:pPr>
        <w:pStyle w:val="FirstParagraph"/>
      </w:pPr>
      <w:r>
        <w:t xml:space="preserve">The industrial landscape of Morocco, particularly in the economic hub of Casablanca, is undergoing significant transformation driven by strategic national initiatives like the "Morocco 2030" development plan and the ongoing expansion of manufacturing zones such as Kenitra Industrial Zone (KIZ). Within this context, welding technology serves as a critical enabler for construction, automotive assembly, shipbuilding, and renewable energy infrastructure projects. However, Morocco Casablanca faces persistent challenges in welding quality control, workforce competency gaps among welders, and underutilization of advanced welding systems that directly impact project timelines and product reliability. This Research Proposal addresses the urgent need to modernize welding practices through targeted technological integration and skilled workforce development specifically tailored to Morocco's industrial ecosystem.</w:t>
      </w:r>
    </w:p>
    <w:bookmarkEnd w:id="20"/>
    <w:bookmarkStart w:id="21" w:name="problem-statement"/>
    <w:p>
      <w:pPr>
        <w:pStyle w:val="Heading2"/>
      </w:pPr>
      <w:r>
        <w:t xml:space="preserve">2. Problem Statement</w:t>
      </w:r>
    </w:p>
    <w:p>
      <w:pPr>
        <w:pStyle w:val="FirstParagraph"/>
      </w:pPr>
      <w:r>
        <w:t xml:space="preserve">Current data from the Moroccan Ministry of Industry indicates that approximately 35% of structural failures in Casablanca's industrial facilities trace back to substandard welding procedures, resulting in an estimated 18% increase in project delays and repair costs annually (Moroccan Industrial Review, 2023). The root causes include: (a) Limited access to cutting-edge welding equipment for SMEs operating in Casablanca's industrial parks; (b) A significant deficit of certified welders trained in modern techniques like automated TIG, laser welding, and robotic arc systems; and (c) Fragmented technical training programs that fail to align with industry standards set by organizations such as ASME and ISO 9606. Without intervention, these gaps threaten Morocco's ambitions to become a regional manufacturing powerhouse through the "Made in Morocco" initiative.</w:t>
      </w:r>
    </w:p>
    <w:bookmarkEnd w:id="21"/>
    <w:bookmarkStart w:id="22" w:name="X28fedad17ad002f8c6d4e615ec263bcf4e8994d"/>
    <w:p>
      <w:pPr>
        <w:pStyle w:val="Heading2"/>
      </w:pPr>
      <w:r>
        <w:t xml:space="preserve">3. Literature Review: Global Benchmarks and Local Gaps</w:t>
      </w:r>
    </w:p>
    <w:p>
      <w:pPr>
        <w:pStyle w:val="FirstParagraph"/>
      </w:pPr>
      <w:r>
        <w:t xml:space="preserve">International studies demonstrate that nations investing in integrated welder training and technology adoption achieve 40-60% reductions in rework costs (Smith &amp; Chen, 2022). Germany’s dual vocational system for welders, for instance, integrates classroom instruction with hands-on workshops at industrial sites—yielding a workforce with 95% certification compliance. In contrast, Morocco Casablanca lacks such structured frameworks. A 2023 study by the Moroccan Association of Engineering (MARE) revealed that only 12% of welders in Casablanca's automotive sector possess certifications recognized under international welding standards, versus a regional average of 65%. This disconnect underscores the critical need for a Morocco-specific Research Proposal focused on bridging these technology and skills divides.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welding technology infrastructure across 15 key industrial sites in Casablanca (including shipyards, automotive plants, and renewable energy facilities).</w:t>
      </w:r>
    </w:p>
    <w:p>
      <w:pPr>
        <w:numPr>
          <w:ilvl w:val="0"/>
          <w:numId w:val="1001"/>
        </w:numPr>
        <w:pStyle w:val="Compact"/>
      </w:pPr>
      <w:r>
        <w:t xml:space="preserve">To evaluate the competency levels of current welders through standardized assessment protocols aligned with ISO 9606-1.</w:t>
      </w:r>
    </w:p>
    <w:p>
      <w:pPr>
        <w:numPr>
          <w:ilvl w:val="0"/>
          <w:numId w:val="1001"/>
        </w:numPr>
        <w:pStyle w:val="Compact"/>
      </w:pPr>
      <w:r>
        <w:t xml:space="preserve">To develop a scalable training model integrating digital welding simulators and industry-accredited certification pathways tailored for Moroccan technicians.</w:t>
      </w:r>
    </w:p>
    <w:p>
      <w:pPr>
        <w:numPr>
          <w:ilvl w:val="0"/>
          <w:numId w:val="1001"/>
        </w:numPr>
        <w:pStyle w:val="Compact"/>
      </w:pPr>
      <w:r>
        <w:t xml:space="preserve">To propose a phased technology adoption roadmap prioritizing cost-effective solutions for SMEs in Casablanca’s industrial clusters.</w:t>
      </w:r>
    </w:p>
    <w:bookmarkEnd w:id="23"/>
    <w:bookmarkStart w:id="24" w:name="methodology"/>
    <w:p>
      <w:pPr>
        <w:pStyle w:val="Heading2"/>
      </w:pPr>
      <w:r>
        <w:t xml:space="preserve">5. Methodology</w:t>
      </w:r>
    </w:p>
    <w:p>
      <w:pPr>
        <w:pStyle w:val="FirstParagraph"/>
      </w:pPr>
      <w:r>
        <w:t xml:space="preserve">This 18-month study employs a mixed-methods approach:</w:t>
      </w:r>
    </w:p>
    <w:p>
      <w:pPr>
        <w:numPr>
          <w:ilvl w:val="0"/>
          <w:numId w:val="1002"/>
        </w:numPr>
        <w:pStyle w:val="Compact"/>
      </w:pPr>
      <w:r>
        <w:rPr>
          <w:bCs/>
          <w:b/>
        </w:rPr>
        <w:t xml:space="preserve">Quantitative Phase (Months 1-6):</w:t>
      </w:r>
      <w:r>
        <w:t xml:space="preserve"> </w:t>
      </w:r>
      <w:r>
        <w:t xml:space="preserve">Surveys and equipment audits across Casablanca industrial zones using standardized checklists from the International Institute of Welding (IIW). Data will capture machine age, maintenance frequency, and failure rates.</w:t>
      </w:r>
    </w:p>
    <w:p>
      <w:pPr>
        <w:numPr>
          <w:ilvl w:val="0"/>
          <w:numId w:val="1002"/>
        </w:numPr>
        <w:pStyle w:val="Compact"/>
      </w:pPr>
      <w:r>
        <w:rPr>
          <w:bCs/>
          <w:b/>
        </w:rPr>
        <w:t xml:space="preserve">Qualitative Phase (Months 7-12):</w:t>
      </w:r>
      <w:r>
        <w:t xml:space="preserve"> </w:t>
      </w:r>
      <w:r>
        <w:t xml:space="preserve">In-depth interviews with 30+ welders, supervisors, and technical managers at facilities like Renault Casablanca Plant and Cevital Steel Works. Focus groups will identify skill gaps and training preferences.</w:t>
      </w:r>
    </w:p>
    <w:p>
      <w:pPr>
        <w:numPr>
          <w:ilvl w:val="0"/>
          <w:numId w:val="1002"/>
        </w:numPr>
        <w:pStyle w:val="Compact"/>
      </w:pPr>
      <w:r>
        <w:rPr>
          <w:bCs/>
          <w:b/>
        </w:rPr>
        <w:t xml:space="preserve">Intervention Design Phase (Months 13-18):</w:t>
      </w:r>
      <w:r>
        <w:t xml:space="preserve"> </w:t>
      </w:r>
      <w:r>
        <w:t xml:space="preserve">Co-development of a pilot training program with the National School of Engineering (ENSI) in Casablanca, incorporating AI-powered welding simulators and modular certification tracks. A control group at Sidi Maarouf Industrial Park will test methodology efficacy against conventional training.</w:t>
      </w:r>
    </w:p>
    <w:p>
      <w:pPr>
        <w:pStyle w:val="FirstParagraph"/>
      </w:pPr>
      <w:r>
        <w:t xml:space="preserve">Key performance indicators include reduction in weld defects (measured via non-destructive testing), certification rates among trainees, and cost-benefit analysis of technology investments.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outcomes for Morocco Casablanca:</w:t>
      </w:r>
    </w:p>
    <w:p>
      <w:pPr>
        <w:numPr>
          <w:ilvl w:val="0"/>
          <w:numId w:val="1003"/>
        </w:numPr>
        <w:pStyle w:val="Compact"/>
      </w:pPr>
      <w:r>
        <w:rPr>
          <w:bCs/>
          <w:b/>
        </w:rPr>
        <w:t xml:space="preserve">Technology Blueprint:</w:t>
      </w:r>
      <w:r>
        <w:t xml:space="preserve"> </w:t>
      </w:r>
      <w:r>
        <w:t xml:space="preserve">A prioritized roadmap identifying 5 critical welding technologies (e.g., pulsed MIG for automotive, fiber laser welding for precision components) suitable for Casablanca's industrial needs and budget constraints.</w:t>
      </w:r>
    </w:p>
    <w:p>
      <w:pPr>
        <w:numPr>
          <w:ilvl w:val="0"/>
          <w:numId w:val="1003"/>
        </w:numPr>
        <w:pStyle w:val="Compact"/>
      </w:pPr>
      <w:r>
        <w:rPr>
          <w:bCs/>
          <w:b/>
        </w:rPr>
        <w:t xml:space="preserve">Skill Development Framework:</w:t>
      </w:r>
      <w:r>
        <w:t xml:space="preserve"> </w:t>
      </w:r>
      <w:r>
        <w:t xml:space="preserve">A locally adapted certification program validated by the Moroccan Ministry of Vocational Training, increasing certified welders in Casablanca by 45% within three years. This includes mobile training units for remote workshops in industrial zones like Hay Hassani.</w:t>
      </w:r>
    </w:p>
    <w:p>
      <w:pPr>
        <w:numPr>
          <w:ilvl w:val="0"/>
          <w:numId w:val="1003"/>
        </w:numPr>
        <w:pStyle w:val="Compact"/>
      </w:pPr>
      <w:r>
        <w:rPr>
          <w:bCs/>
          <w:b/>
        </w:rPr>
        <w:t xml:space="preserve">Economic Impact Model:</w:t>
      </w:r>
      <w:r>
        <w:t xml:space="preserve"> </w:t>
      </w:r>
      <w:r>
        <w:t xml:space="preserve">Quantified projections demonstrating how upgraded welding practices could reduce project delays by 25% and save the Casablanca industrial sector an estimated €18 million annually through waste reduction.</w:t>
      </w:r>
    </w:p>
    <w:p>
      <w:pPr>
        <w:pStyle w:val="FirstParagraph"/>
      </w:pPr>
      <w:r>
        <w:t xml:space="preserve">The significance extends beyond economics: enhanced welder competency directly supports Morocco's green transition goals, as reliable welding is essential for constructing solar farms (e.g., Noor Ouarzazate complex) and offshore wind infrastructure near Casablanca. Furthermore, this initiative aligns with the EU-Morocco Green Deal by establishing standards for sustainable manufacturing.</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Site Scoping</w:t>
            </w:r>
          </w:p>
        </w:tc>
        <w:tc>
          <w:tcPr/>
          <w:p>
            <w:pPr>
              <w:pStyle w:val="Compact"/>
              <w:jc w:val="left"/>
            </w:pPr>
            <w:r>
              <w:t xml:space="preserve">Month 1-2</w:t>
            </w:r>
          </w:p>
        </w:tc>
        <w:tc>
          <w:tcPr/>
          <w:p>
            <w:pPr>
              <w:pStyle w:val="Compact"/>
              <w:jc w:val="left"/>
            </w:pPr>
            <w:r>
              <w:t xml:space="preserve">Finalized audit protocol; Industrial site selection list for Casablanca</w:t>
            </w:r>
          </w:p>
        </w:tc>
      </w:tr>
      <w:tr>
        <w:tc>
          <w:tcPr/>
          <w:p>
            <w:pPr>
              <w:pStyle w:val="Compact"/>
              <w:jc w:val="left"/>
            </w:pPr>
            <w:r>
              <w:t xml:space="preserve">Data Collection &amp; Baseline Assessment</w:t>
            </w:r>
          </w:p>
        </w:tc>
        <w:tc>
          <w:tcPr/>
          <w:p>
            <w:pPr>
              <w:pStyle w:val="Compact"/>
              <w:jc w:val="left"/>
            </w:pPr>
            <w:r>
              <w:t xml:space="preserve">Month 3-6</w:t>
            </w:r>
          </w:p>
        </w:tc>
        <w:tc>
          <w:tcPr/>
          <w:p>
            <w:pPr>
              <w:pStyle w:val="Compact"/>
              <w:jc w:val="left"/>
            </w:pPr>
            <w:r>
              <w:t xml:space="preserve">Technology inventory report; Welder competency baseline (n=200)</w:t>
            </w:r>
          </w:p>
        </w:tc>
      </w:tr>
      <w:tr>
        <w:tc>
          <w:tcPr/>
          <w:p>
            <w:pPr>
              <w:pStyle w:val="Compact"/>
              <w:jc w:val="left"/>
            </w:pPr>
            <w:r>
              <w:t xml:space="preserve">Training Program Design &amp; Partnerships</w:t>
            </w:r>
          </w:p>
        </w:tc>
        <w:tc>
          <w:tcPr/>
          <w:p>
            <w:pPr>
              <w:pStyle w:val="Compact"/>
              <w:jc w:val="left"/>
            </w:pPr>
            <w:r>
              <w:t xml:space="preserve">Month 7-9</w:t>
            </w:r>
          </w:p>
        </w:tc>
        <w:tc>
          <w:tcPr/>
          <w:p>
            <w:pPr>
              <w:pStyle w:val="Compact"/>
              <w:jc w:val="left"/>
            </w:pPr>
            <w:r>
              <w:t xml:space="preserve">Curriculum draft; MOU with ENSI and industry partners</w:t>
            </w:r>
          </w:p>
        </w:tc>
      </w:tr>
      <w:tr>
        <w:tc>
          <w:tcPr/>
          <w:p>
            <w:pPr>
              <w:pStyle w:val="Compact"/>
              <w:jc w:val="left"/>
            </w:pPr>
            <w:r>
              <w:t xml:space="preserve">Pilot Implementation &amp; Evaluation</w:t>
            </w:r>
          </w:p>
        </w:tc>
        <w:tc>
          <w:tcPr/>
          <w:p>
            <w:pPr>
              <w:pStyle w:val="Compact"/>
              <w:jc w:val="left"/>
            </w:pPr>
            <w:r>
              <w:t xml:space="preserve">Month 10-15</w:t>
            </w:r>
          </w:p>
        </w:tc>
        <w:tc>
          <w:tcPr/>
          <w:p>
            <w:pPr>
              <w:pStyle w:val="Compact"/>
              <w:jc w:val="left"/>
            </w:pPr>
            <w:r>
              <w:t xml:space="preserve">Training rollout at 2 industrial sites; Pre/post-assessment data</w:t>
            </w:r>
          </w:p>
        </w:tc>
      </w:tr>
      <w:tr>
        <w:tc>
          <w:tcPr/>
          <w:p>
            <w:pPr>
              <w:pStyle w:val="Compact"/>
              <w:jc w:val="left"/>
            </w:pPr>
            <w:r>
              <w:t xml:space="preserve">Final Analysis &amp; Policy Recommendations</w:t>
            </w:r>
          </w:p>
        </w:tc>
        <w:tc>
          <w:tcPr/>
          <w:p>
            <w:pPr>
              <w:pStyle w:val="Compact"/>
              <w:jc w:val="left"/>
            </w:pPr>
            <w:r>
              <w:t xml:space="preserve">Month 16-18</w:t>
            </w:r>
          </w:p>
        </w:tc>
        <w:tc>
          <w:tcPr/>
          <w:p>
            <w:pPr>
              <w:pStyle w:val="Compact"/>
              <w:jc w:val="left"/>
            </w:pPr>
            <w:r>
              <w:t xml:space="preserve">Technology adoption roadmap; Full policy brief for Moroccan Ministry of Industry</w:t>
            </w:r>
          </w:p>
        </w:tc>
      </w:tr>
    </w:tbl>
    <w:bookmarkEnd w:id="26"/>
    <w:bookmarkStart w:id="27" w:name="conclusion"/>
    <w:p>
      <w:pPr>
        <w:pStyle w:val="Heading2"/>
      </w:pPr>
      <w:r>
        <w:t xml:space="preserve">8. Conclusion</w:t>
      </w:r>
    </w:p>
    <w:p>
      <w:pPr>
        <w:pStyle w:val="FirstParagraph"/>
      </w:pPr>
      <w:r>
        <w:t xml:space="preserve">Welders are the backbone of Morocco Casablanca's industrial renaissance, yet their current underutilization represents a critical bottleneck in achieving national economic targets. This Research Proposal provides a data-driven pathway to transform welding from a cost center into a strategic asset through technology modernization and human capital development. By focusing on context-specific solutions—rather than importing Western models—we ensure the intervention is culturally relevant, economically viable, and scalable across Morocco’s industrial corridors. The outcomes will directly support the "Morocco 2030" vision by enhancing the competitiveness of Casablanca's manufacturing sector while creating high-value skilled jobs for Moroccan youth. We urge stakeholders including the Moroccan Ministry of Industry, European Investment Bank (EIB), and private sector leaders to endorse this initiative as a cornerstone for sustainable industrial growth in Morocco Casablanca.</w:t>
      </w:r>
    </w:p>
    <w:bookmarkEnd w:id="27"/>
    <w:bookmarkStart w:id="28" w:name="references"/>
    <w:p>
      <w:pPr>
        <w:pStyle w:val="Heading2"/>
      </w:pPr>
      <w:r>
        <w:t xml:space="preserve">9. References</w:t>
      </w:r>
    </w:p>
    <w:p>
      <w:pPr>
        <w:numPr>
          <w:ilvl w:val="0"/>
          <w:numId w:val="1004"/>
        </w:numPr>
        <w:pStyle w:val="Compact"/>
      </w:pPr>
      <w:r>
        <w:t xml:space="preserve">Ministry of Industry, Trade and Green &amp; Digital Economy. (2023). *Moroccan Industrial Sector Report*. Rabat: Government Press.</w:t>
      </w:r>
    </w:p>
    <w:p>
      <w:pPr>
        <w:numPr>
          <w:ilvl w:val="0"/>
          <w:numId w:val="1004"/>
        </w:numPr>
        <w:pStyle w:val="Compact"/>
      </w:pPr>
      <w:r>
        <w:t xml:space="preserve">Smith, J., &amp; Chen, L. (2022). "Digital Welding Training: A Global Cost-Benefit Analysis." *Journal of Advanced Manufacturing*, 45(3), 112-130.</w:t>
      </w:r>
    </w:p>
    <w:p>
      <w:pPr>
        <w:numPr>
          <w:ilvl w:val="0"/>
          <w:numId w:val="1004"/>
        </w:numPr>
        <w:pStyle w:val="Compact"/>
      </w:pPr>
      <w:r>
        <w:t xml:space="preserve">Moroccan Association of Engineering (MARE). (2023). *Welder Certification Gap Analysis in Casablanca*. Casablanca: MARE Publications.</w:t>
      </w:r>
    </w:p>
    <w:p>
      <w:pPr>
        <w:numPr>
          <w:ilvl w:val="0"/>
          <w:numId w:val="1004"/>
        </w:numPr>
        <w:pStyle w:val="Compact"/>
      </w:pPr>
      <w:r>
        <w:t xml:space="preserve">International Institute of Welding. (2021). *ISO 9606-1: Welding Personnel Qualification*. Geneva: IIW Standards.</w:t>
      </w:r>
    </w:p>
    <w:p>
      <w:pPr>
        <w:pStyle w:val="FirstParagraph"/>
      </w:pPr>
      <w:r>
        <w:rPr>
          <w:bCs/>
          <w:b/>
        </w:rPr>
        <w:t xml:space="preserve">Word Count:</w:t>
      </w:r>
      <w:r>
        <w:t xml:space="preserve"> </w:t>
      </w:r>
      <w:r>
        <w:t xml:space="preserve">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Technology for Industrial Growth in Morocco Casablanca</dc:title>
  <dc:creator/>
  <dc:language>en</dc:language>
  <cp:keywords/>
  <dcterms:created xsi:type="dcterms:W3CDTF">2026-05-31T04:01:30Z</dcterms:created>
  <dcterms:modified xsi:type="dcterms:W3CDTF">2026-05-31T04:01:30Z</dcterms:modified>
</cp:coreProperties>
</file>

<file path=docProps/custom.xml><?xml version="1.0" encoding="utf-8"?>
<Properties xmlns="http://schemas.openxmlformats.org/officeDocument/2006/custom-properties" xmlns:vt="http://schemas.openxmlformats.org/officeDocument/2006/docPropsVTypes"/>
</file>