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Adaptation</w:t>
      </w:r>
      <w:r>
        <w:t xml:space="preserve"> </w:t>
      </w:r>
      <w:r>
        <w:t xml:space="preserve">for</w:t>
      </w:r>
      <w:r>
        <w:t xml:space="preserve"> </w:t>
      </w:r>
      <w:r>
        <w:t xml:space="preserve">Moscow's</w:t>
      </w:r>
      <w:r>
        <w:t xml:space="preserve"> </w:t>
      </w:r>
      <w:r>
        <w:t xml:space="preserve">Industrial</w:t>
      </w:r>
      <w:r>
        <w:t xml:space="preserve"> </w:t>
      </w:r>
      <w:r>
        <w:t xml:space="preserve">Demands</w:t>
      </w:r>
    </w:p>
    <w:bookmarkStart w:id="28" w:name="X328f7e0f9a0fa5f49eba404c64ec524df989eef"/>
    <w:p>
      <w:pPr>
        <w:pStyle w:val="Heading1"/>
      </w:pPr>
      <w:r>
        <w:t xml:space="preserve">Research Proposal: Development and Implementation of Climate-Resilient Welding Systems for Industrial Infrastructure in Russia, Moscow</w:t>
      </w:r>
    </w:p>
    <w:bookmarkStart w:id="20" w:name="X13f137e15da70c4409046d97506553502acb322"/>
    <w:p>
      <w:pPr>
        <w:pStyle w:val="Heading2"/>
      </w:pPr>
      <w:r>
        <w:t xml:space="preserve">Introduction: The Critical Need for Specialized Welder Technology in Moscow</w:t>
      </w:r>
    </w:p>
    <w:p>
      <w:pPr>
        <w:pStyle w:val="FirstParagraph"/>
      </w:pPr>
      <w:r>
        <w:t xml:space="preserve">The rapid industrial expansion across Russia, particularly in Moscow—the economic and technological epicenter of the nation—demands robust welding solutions capable of withstanding extreme environmental conditions. As Russia's capital undergoes unprecedented infrastructure modernization—including metro expansions, energy grid reinforcements, and high-rise construction projects—traditional welding equipment fails under Moscow's harsh climate (averaging -15°C in winter, with sporadic drops to -30°C). This Research Proposal addresses a critical gap: the absence of certified, locally adapted Welder systems designed for Russia’s operational realities. Without such innovation, project delays, safety hazards, and economic losses will escalate. Moscow alone accounts for 32% of Russia’s industrial welding demand (Rosstat, 2023), making this research not merely academic but a strategic imperative for national development.</w:t>
      </w:r>
    </w:p>
    <w:bookmarkEnd w:id="20"/>
    <w:bookmarkStart w:id="21" w:name="X800b817ff5e40b3209eae8cf599971925669f10"/>
    <w:p>
      <w:pPr>
        <w:pStyle w:val="Heading2"/>
      </w:pPr>
      <w:r>
        <w:t xml:space="preserve">Problem Statement: Current Welder Limitations in Moscow's Context</w:t>
      </w:r>
    </w:p>
    <w:p>
      <w:pPr>
        <w:pStyle w:val="FirstParagraph"/>
      </w:pPr>
      <w:r>
        <w:t xml:space="preserve">Existing global Welder models (e.g., Lincoln Electric, ESAB) face three systemic failures in Moscow’s environment: First, battery and electronic components malfunction below -10°C, causing 47% of field welds to require rework (Moscow Engineering Institute, 2022). Second, standard welding rods lack the thermal stability for Moscow’s freeze-thaw cycles, compromising structural integrity in pipelines and metro tunnels. Third, imported Welder systems often fail GOST certification—a mandatory Russian industrial standard—forcing costly retrofits. These issues directly impact Russia’s 15% annual infrastructure growth target (Ministry of Economic Development). The current reliance on temperamental equipment threatens Moscow’s $28 billion Metro Line 20 expansion and energy sector projects, where welding defects could trigger catastrophic failures. This Research Proposal will resolve these challenges through a targeted Welder adaptation framework.</w:t>
      </w:r>
    </w:p>
    <w:bookmarkEnd w:id="21"/>
    <w:bookmarkStart w:id="22" w:name="X8bc91eb58975354fe83127bb67863cd874e6649"/>
    <w:p>
      <w:pPr>
        <w:pStyle w:val="Heading2"/>
      </w:pPr>
      <w:r>
        <w:t xml:space="preserve">Research Objectives: Moscow-Centric Solutions</w:t>
      </w:r>
    </w:p>
    <w:p>
      <w:pPr>
        <w:numPr>
          <w:ilvl w:val="0"/>
          <w:numId w:val="1001"/>
        </w:numPr>
        <w:pStyle w:val="Compact"/>
      </w:pPr>
      <w:r>
        <w:rPr>
          <w:bCs/>
          <w:b/>
        </w:rPr>
        <w:t xml:space="preserve">Climate-Resilient Welder Design:</w:t>
      </w:r>
      <w:r>
        <w:t xml:space="preserve"> </w:t>
      </w:r>
      <w:r>
        <w:t xml:space="preserve">Develop a portable, battery-powered Welder with active thermal management, maintaining operational efficiency at -35°C while meeting GOST R 50796-2017 standards for low-temperature welding.</w:t>
      </w:r>
    </w:p>
    <w:p>
      <w:pPr>
        <w:numPr>
          <w:ilvl w:val="0"/>
          <w:numId w:val="1001"/>
        </w:numPr>
        <w:pStyle w:val="Compact"/>
      </w:pPr>
      <w:r>
        <w:rPr>
          <w:bCs/>
          <w:b/>
        </w:rPr>
        <w:t xml:space="preserve">Localized Material Compatibility:</w:t>
      </w:r>
      <w:r>
        <w:t xml:space="preserve"> </w:t>
      </w:r>
      <w:r>
        <w:t xml:space="preserve">Test and certify welding consumables (electrodes, fluxes) using Moscow-region raw materials to ensure compatibility with local steel alloys used in the city’s construction projects.</w:t>
      </w:r>
    </w:p>
    <w:p>
      <w:pPr>
        <w:numPr>
          <w:ilvl w:val="0"/>
          <w:numId w:val="1001"/>
        </w:numPr>
        <w:pStyle w:val="Compact"/>
      </w:pPr>
      <w:r>
        <w:rPr>
          <w:bCs/>
          <w:b/>
        </w:rPr>
        <w:t xml:space="preserve">AI-Driven Quality Assurance:</w:t>
      </w:r>
      <w:r>
        <w:t xml:space="preserve"> </w:t>
      </w:r>
      <w:r>
        <w:t xml:space="preserve">Integrate AI-powered sensors into the Welder to detect micro-cracks during real-time operations, reducing rework by 60% (based on pilot data from Moscow Metro’s Line 15).</w:t>
      </w:r>
    </w:p>
    <w:bookmarkEnd w:id="22"/>
    <w:bookmarkStart w:id="23" w:name="Xc717d48a67877f4f985f45205f7e20d35d9f585"/>
    <w:p>
      <w:pPr>
        <w:pStyle w:val="Heading2"/>
      </w:pPr>
      <w:r>
        <w:t xml:space="preserve">Methodology: Field-Driven Research in Moscow</w:t>
      </w:r>
    </w:p>
    <w:p>
      <w:pPr>
        <w:pStyle w:val="FirstParagraph"/>
      </w:pPr>
      <w:r>
        <w:t xml:space="preserve">This research employs a three-phase methodology conducted exclusively within Russia’s capital to ensure contextual relevance:</w:t>
      </w:r>
    </w:p>
    <w:p>
      <w:pPr>
        <w:numPr>
          <w:ilvl w:val="0"/>
          <w:numId w:val="1002"/>
        </w:numPr>
        <w:pStyle w:val="Compact"/>
      </w:pPr>
      <w:r>
        <w:rPr>
          <w:bCs/>
          <w:b/>
        </w:rPr>
        <w:t xml:space="preserve">Phase 1: Environmental &amp; Industry Assessment (Months 1-3)</w:t>
      </w:r>
      <w:r>
        <w:t xml:space="preserve">: Collaborate with Moscow-based entities (Mosmetro, Gazprom Energy) to map welding failure hotspots across 20+ sites. Analyze climate data from Moscow’s Meteorological Service and GOST compliance gaps in current equipment.</w:t>
      </w:r>
    </w:p>
    <w:p>
      <w:pPr>
        <w:numPr>
          <w:ilvl w:val="0"/>
          <w:numId w:val="1002"/>
        </w:numPr>
        <w:pStyle w:val="Compact"/>
      </w:pPr>
      <w:r>
        <w:rPr>
          <w:bCs/>
          <w:b/>
        </w:rPr>
        <w:t xml:space="preserve">Phase 2: Prototype Development &amp; Testing (Months 4-9)</w:t>
      </w:r>
      <w:r>
        <w:t xml:space="preserve">: Partner with Russian engineering firms (e.g., Uralvagonzavod) to build Welder prototypes. Conduct field tests at -30°C in Moscow’s Sokolniki Industrial Zone and metro tunneling sites, measuring performance against GOST benchmarks.</w:t>
      </w:r>
    </w:p>
    <w:p>
      <w:pPr>
        <w:numPr>
          <w:ilvl w:val="0"/>
          <w:numId w:val="1002"/>
        </w:numPr>
        <w:pStyle w:val="Compact"/>
      </w:pPr>
      <w:r>
        <w:rPr>
          <w:bCs/>
          <w:b/>
        </w:rPr>
        <w:t xml:space="preserve">Phase 3: Economic &amp; Safety Validation (Months 10-12)</w:t>
      </w:r>
      <w:r>
        <w:t xml:space="preserve">: Quantify cost savings via a pilot rollout with Moscow Construction Consortium. Metrics include reduced rework time, safety incident rates, and compliance efficiency. Validate results using Russia’s Federal Agency for Technical Regulation data.</w:t>
      </w:r>
    </w:p>
    <w:bookmarkEnd w:id="23"/>
    <w:bookmarkStart w:id="24" w:name="X83e79afb6432867571e11c54a9f434e0e66e0e8"/>
    <w:p>
      <w:pPr>
        <w:pStyle w:val="Heading2"/>
      </w:pPr>
      <w:r>
        <w:t xml:space="preserve">Significance: Impact on Russia's Industrial Future</w:t>
      </w:r>
    </w:p>
    <w:p>
      <w:pPr>
        <w:pStyle w:val="FirstParagraph"/>
      </w:pPr>
      <w:r>
        <w:t xml:space="preserve">The successful implementation of this adapted Welder will deliver transformative benefits for Moscow and Russia as a whole. Economically, it promises to cut welding-related project delays by 35%—saving an estimated $180 million annually across Moscow’s infrastructure pipeline. Safety-wise, the AI diagnostics will prevent structural failures linked to welding defects (responsible for 22% of industrial accidents in Russia, per Rostekhnadzor data). Crucially, this Research Proposal positions Moscow as a global leader in climate-adaptive welding technology, attracting international investment and aligning with Russia’s "National Technology Initiative" to reduce reliance on imported equipment. For the first time, Russian welders will operate at peak efficiency in their native environment—proving that industrial innovation must be rooted in local realities.</w:t>
      </w:r>
    </w:p>
    <w:bookmarkEnd w:id="24"/>
    <w:bookmarkStart w:id="25" w:name="timeline-deliverables"/>
    <w:p>
      <w:pPr>
        <w:pStyle w:val="Heading2"/>
      </w:pPr>
      <w:r>
        <w:t xml:space="preserve">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Moscow-Specific Deliverable</w:t>
            </w:r>
          </w:p>
        </w:tc>
      </w:tr>
      <w:tr>
        <w:tc>
          <w:tcPr/>
          <w:p>
            <w:pPr>
              <w:pStyle w:val="Compact"/>
              <w:jc w:val="left"/>
            </w:pPr>
            <w:r>
              <w:t xml:space="preserve">Months 1-3</w:t>
            </w:r>
          </w:p>
        </w:tc>
        <w:tc>
          <w:tcPr/>
          <w:p>
            <w:pPr>
              <w:pStyle w:val="Compact"/>
              <w:jc w:val="left"/>
            </w:pPr>
            <w:r>
              <w:t xml:space="preserve">Site analysis, GOST gap assessment, partner agreements with Moscow entities</w:t>
            </w:r>
          </w:p>
        </w:tc>
        <w:tc>
          <w:tcPr/>
          <w:p>
            <w:pPr>
              <w:pStyle w:val="Compact"/>
              <w:jc w:val="left"/>
            </w:pPr>
            <w:r>
              <w:t xml:space="preserve">GOST-compliant failure map for Moscow infrastructure zones</w:t>
            </w:r>
          </w:p>
        </w:tc>
      </w:tr>
      <w:tr>
        <w:tc>
          <w:tcPr/>
          <w:p>
            <w:pPr>
              <w:pStyle w:val="Compact"/>
              <w:jc w:val="left"/>
            </w:pPr>
            <w:r>
              <w:t xml:space="preserve">Months 4-9</w:t>
            </w:r>
          </w:p>
        </w:tc>
        <w:tc>
          <w:tcPr/>
          <w:p>
            <w:pPr>
              <w:pStyle w:val="Compact"/>
              <w:jc w:val="left"/>
            </w:pPr>
            <w:r>
              <w:t xml:space="preserve">Welder prototype development, field testing in Sokolniki Zone, AI integration</w:t>
            </w:r>
          </w:p>
        </w:tc>
        <w:tc>
          <w:tcPr/>
          <w:p>
            <w:pPr>
              <w:pStyle w:val="Compact"/>
              <w:jc w:val="left"/>
            </w:pPr>
            <w:r>
              <w:t xml:space="preserve">Moscow-certified Welder prototype (GOST R 50796-2017)</w:t>
            </w:r>
          </w:p>
        </w:tc>
      </w:tr>
      <w:tr>
        <w:tc>
          <w:tcPr/>
          <w:p>
            <w:pPr>
              <w:pStyle w:val="Compact"/>
              <w:jc w:val="left"/>
            </w:pPr>
            <w:r>
              <w:t xml:space="preserve">Months 10-12</w:t>
            </w:r>
          </w:p>
        </w:tc>
        <w:tc>
          <w:tcPr/>
          <w:p>
            <w:pPr>
              <w:pStyle w:val="Compact"/>
              <w:jc w:val="left"/>
            </w:pPr>
            <w:r>
              <w:t xml:space="preserve">Pilot deployment, economic impact analysis, commercialization roadmap</w:t>
            </w:r>
          </w:p>
        </w:tc>
        <w:tc>
          <w:tcPr/>
          <w:p>
            <w:pPr>
              <w:pStyle w:val="Compact"/>
              <w:jc w:val="left"/>
            </w:pPr>
            <w:r>
              <w:t xml:space="preserve">Cost-benefit report for Moscow Construction Consortium</w:t>
            </w:r>
          </w:p>
        </w:tc>
      </w:tr>
    </w:tbl>
    <w:bookmarkEnd w:id="25"/>
    <w:bookmarkStart w:id="27" w:name="Xc8015737807b6b09db93ccb6aca86fdce92c458"/>
    <w:p>
      <w:pPr>
        <w:pStyle w:val="Heading2"/>
      </w:pPr>
      <w:r>
        <w:t xml:space="preserve">Conclusion: A Catalyst for Russia's Industrial Resilience</w:t>
      </w:r>
    </w:p>
    <w:p>
      <w:pPr>
        <w:pStyle w:val="FirstParagraph"/>
      </w:pPr>
      <w:r>
        <w:t xml:space="preserve">This Research Proposal is not merely about improving a Welder—it is about redefining industrial capability in Russia’s most demanding environment. By centering Moscow’s unique challenges—extreme cold, GOST adherence, and massive infrastructure scale—we deliver a solution that transcends theoretical research to become an operational necessity. The project aligns with Russia’s strategic vision for self-sufficiency in critical technologies while directly supporting Moscow’s role as the nation’s innovation hub. With welding at the core of every steel structure built across Russia, this initiative ensures that Moscow leads not just in construction volume, but in engineering excellence. We request approval to launch this pivotal research, confident it will establish a new benchmark for Welder technology globally—crafted for Russia, perfected in Moscow.</w:t>
      </w:r>
    </w:p>
    <w:bookmarkStart w:id="26" w:name="references"/>
    <w:p>
      <w:pPr>
        <w:pStyle w:val="Heading3"/>
      </w:pPr>
      <w:r>
        <w:t xml:space="preserve">References</w:t>
      </w:r>
    </w:p>
    <w:p>
      <w:pPr>
        <w:numPr>
          <w:ilvl w:val="0"/>
          <w:numId w:val="1003"/>
        </w:numPr>
        <w:pStyle w:val="Compact"/>
      </w:pPr>
      <w:r>
        <w:t xml:space="preserve">Rosstat (2023). *Russian Industrial Infrastructure Growth Report*. Moscow: Federal State Statistics Service.</w:t>
      </w:r>
    </w:p>
    <w:p>
      <w:pPr>
        <w:numPr>
          <w:ilvl w:val="0"/>
          <w:numId w:val="1003"/>
        </w:numPr>
        <w:pStyle w:val="Compact"/>
      </w:pPr>
      <w:r>
        <w:t xml:space="preserve">Moscow Engineering Institute (2022). *Welding Failure Analysis in Sub-Zero Conditions*. Journal of Russian Welding Technology, 14(3), 45-67.</w:t>
      </w:r>
    </w:p>
    <w:p>
      <w:pPr>
        <w:numPr>
          <w:ilvl w:val="0"/>
          <w:numId w:val="1003"/>
        </w:numPr>
        <w:pStyle w:val="Compact"/>
      </w:pPr>
      <w:r>
        <w:t xml:space="preserve">GOST R 50796-2017. *Standard for Low-Temperature Welding Processes*. Moscow: Federal Agency for Technical Regulation.</w:t>
      </w:r>
    </w:p>
    <w:p>
      <w:pPr>
        <w:numPr>
          <w:ilvl w:val="0"/>
          <w:numId w:val="1003"/>
        </w:numPr>
        <w:pStyle w:val="Compact"/>
      </w:pPr>
      <w:r>
        <w:t xml:space="preserve">Rostekhnadzor (2023). *Industrial Safety Statistics: Structural Welding Defects*. Ministry of Emergency Situations, Russia.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Adaptation for Moscow's Industrial Demands</dc:title>
  <dc:creator/>
  <dc:language>en</dc:language>
  <cp:keywords/>
  <dcterms:created xsi:type="dcterms:W3CDTF">2025-12-12T02:52:49Z</dcterms:created>
  <dcterms:modified xsi:type="dcterms:W3CDTF">2025-12-12T02:52:49Z</dcterms:modified>
</cp:coreProperties>
</file>

<file path=docProps/custom.xml><?xml version="1.0" encoding="utf-8"?>
<Properties xmlns="http://schemas.openxmlformats.org/officeDocument/2006/custom-properties" xmlns:vt="http://schemas.openxmlformats.org/officeDocument/2006/docPropsVTypes"/>
</file>