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Accountant</w:t>
      </w:r>
      <w:r>
        <w:t xml:space="preserve"> </w:t>
      </w:r>
      <w:r>
        <w:t xml:space="preserve">in</w:t>
      </w:r>
      <w:r>
        <w:t xml:space="preserve"> </w:t>
      </w:r>
      <w:r>
        <w:t xml:space="preserve">Iran</w:t>
      </w:r>
      <w:r>
        <w:t xml:space="preserve"> </w:t>
      </w:r>
      <w:r>
        <w:t xml:space="preserve">Tehran</w:t>
      </w:r>
    </w:p>
    <w:bookmarkStart w:id="33" w:name="resume"/>
    <w:p>
      <w:pPr>
        <w:pStyle w:val="Heading1"/>
      </w:pPr>
      <w:r>
        <w:t xml:space="preserve">Resume</w:t>
      </w:r>
    </w:p>
    <w:bookmarkStart w:id="20" w:name="your-full-name"/>
    <w:p>
      <w:pPr>
        <w:pStyle w:val="Heading2"/>
      </w:pPr>
      <w:r>
        <w:t xml:space="preserve">[Your Full Name]</w:t>
      </w:r>
    </w:p>
    <w:p>
      <w:pPr>
        <w:pStyle w:val="FirstParagraph"/>
      </w:pPr>
      <w:r>
        <w:rPr>
          <w:bCs/>
          <w:b/>
        </w:rPr>
        <w:t xml:space="preserve">Address:</w:t>
      </w:r>
      <w:r>
        <w:t xml:space="preserve"> </w:t>
      </w:r>
      <w:r>
        <w:t xml:space="preserve">Tehran, Iran</w:t>
      </w:r>
      <w:r>
        <w:br/>
      </w:r>
      <w:r>
        <w:rPr>
          <w:bCs/>
          <w:b/>
        </w:rPr>
        <w:t xml:space="preserve">Phone:</w:t>
      </w:r>
      <w:r>
        <w:t xml:space="preserve"> </w:t>
      </w:r>
      <w:r>
        <w:t xml:space="preserve">+98 912 345 6789</w:t>
      </w:r>
      <w:r>
        <w:br/>
      </w:r>
      <w:r>
        <w:rPr>
          <w:bCs/>
          <w:b/>
        </w:rPr>
        <w:t xml:space="preserve">Email:</w:t>
      </w:r>
      <w:r>
        <w:t xml:space="preserve"> </w:t>
      </w:r>
      <w:r>
        <w:t xml:space="preserve">your.email@example.com</w:t>
      </w:r>
      <w:r>
        <w:br/>
      </w: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dedicated and detail-oriented Accountant with [X years] of experience in financial management, tax compliance, and auditing. Specializing in accounting practices within Iran Tehran, I have a proven ability to streamline financial processes and ensure adherence to local regulations. My expertise includes preparing accurate financial reports, managing payroll systems, and optimizing tax strategies for businesses operating in the Iranian market. Committed to delivering excellence in accounting services tailored to the unique challenges of Iran's dynamic economic environment. As an Accountant in Iran Tehran, I combine technical proficiency with a deep understanding of regional financial frameworks to support organizational growth and compliance.</w:t>
      </w:r>
    </w:p>
    <w:bookmarkEnd w:id="21"/>
    <w:bookmarkStart w:id="25" w:name="work-experience"/>
    <w:p>
      <w:pPr>
        <w:pStyle w:val="Heading2"/>
      </w:pPr>
      <w:r>
        <w:t xml:space="preserve">Work Experience</w:t>
      </w:r>
    </w:p>
    <w:bookmarkStart w:id="22" w:name="senior-accountant"/>
    <w:p>
      <w:pPr>
        <w:pStyle w:val="Heading3"/>
      </w:pPr>
      <w:r>
        <w:rPr>
          <w:bCs/>
          <w:b/>
        </w:rPr>
        <w:t xml:space="preserve">Senior Accountant</w:t>
      </w:r>
    </w:p>
    <w:p>
      <w:pPr>
        <w:pStyle w:val="FirstParagraph"/>
      </w:pPr>
      <w:r>
        <w:rPr>
          <w:iCs/>
          <w:i/>
        </w:rPr>
        <w:t xml:space="preserve">Tehran Accounting Solutions, Tehran, Iran | [Start Date] – Present</w:t>
      </w:r>
    </w:p>
    <w:p>
      <w:pPr>
        <w:numPr>
          <w:ilvl w:val="0"/>
          <w:numId w:val="1001"/>
        </w:numPr>
        <w:pStyle w:val="Compact"/>
      </w:pPr>
      <w:r>
        <w:t xml:space="preserve">Overseeing financial operations for 10+ SMEs in Tehran, ensuring compliance with Iranian tax laws (including the Islamic Republic of Iran's tax code) and international accounting standards.</w:t>
      </w:r>
    </w:p>
    <w:p>
      <w:pPr>
        <w:numPr>
          <w:ilvl w:val="0"/>
          <w:numId w:val="1001"/>
        </w:numPr>
        <w:pStyle w:val="Compact"/>
      </w:pPr>
      <w:r>
        <w:t xml:space="preserve">Preparing monthly and annual financial statements, including balance sheets, income statements, and cash flow forecasts for clients across industries such as manufacturing, retail, and services.</w:t>
      </w:r>
    </w:p>
    <w:p>
      <w:pPr>
        <w:numPr>
          <w:ilvl w:val="0"/>
          <w:numId w:val="1001"/>
        </w:numPr>
        <w:pStyle w:val="Compact"/>
      </w:pPr>
      <w:r>
        <w:t xml:space="preserve">Designing cost-saving strategies by analyzing budget variances and optimizing expense allocations for businesses in Tehran.</w:t>
      </w:r>
    </w:p>
    <w:p>
      <w:pPr>
        <w:numPr>
          <w:ilvl w:val="0"/>
          <w:numId w:val="1001"/>
        </w:numPr>
        <w:pStyle w:val="Compact"/>
      </w:pPr>
      <w:r>
        <w:t xml:space="preserve">Providing audit support to local firms and collaborating with the Iranian Ministry of Finance on tax compliance initiatives.</w:t>
      </w:r>
    </w:p>
    <w:p>
      <w:pPr>
        <w:numPr>
          <w:ilvl w:val="0"/>
          <w:numId w:val="1001"/>
        </w:numPr>
        <w:pStyle w:val="Compact"/>
      </w:pPr>
      <w:r>
        <w:t xml:space="preserve">Training junior accountants in the use of specialized software like Tally ERP and SAP, tailored to meet Iran's financial reporting requirements.</w:t>
      </w:r>
    </w:p>
    <w:bookmarkEnd w:id="22"/>
    <w:bookmarkStart w:id="23" w:name="financial-analyst"/>
    <w:p>
      <w:pPr>
        <w:pStyle w:val="Heading3"/>
      </w:pPr>
      <w:r>
        <w:rPr>
          <w:bCs/>
          <w:b/>
        </w:rPr>
        <w:t xml:space="preserve">Financial Analyst</w:t>
      </w:r>
    </w:p>
    <w:p>
      <w:pPr>
        <w:pStyle w:val="FirstParagraph"/>
      </w:pPr>
      <w:r>
        <w:rPr>
          <w:iCs/>
          <w:i/>
        </w:rPr>
        <w:t xml:space="preserve">Iranian Business Consultants, Tehran, Iran | [Start Date] – [End Date]</w:t>
      </w:r>
    </w:p>
    <w:p>
      <w:pPr>
        <w:numPr>
          <w:ilvl w:val="0"/>
          <w:numId w:val="1002"/>
        </w:numPr>
        <w:pStyle w:val="Compact"/>
      </w:pPr>
      <w:r>
        <w:t xml:space="preserve">Analyzing financial data for multinational corporations operating in Tehran to identify trends and improve profitability.</w:t>
      </w:r>
    </w:p>
    <w:p>
      <w:pPr>
        <w:numPr>
          <w:ilvl w:val="0"/>
          <w:numId w:val="1002"/>
        </w:numPr>
        <w:pStyle w:val="Compact"/>
      </w:pPr>
      <w:r>
        <w:t xml:space="preserve">Developing tax planning strategies that align with the Islamic Republic of Iran's regulations while maximizing client savings.</w:t>
      </w:r>
    </w:p>
    <w:p>
      <w:pPr>
        <w:numPr>
          <w:ilvl w:val="0"/>
          <w:numId w:val="1002"/>
        </w:numPr>
        <w:pStyle w:val="Compact"/>
      </w:pPr>
      <w:r>
        <w:t xml:space="preserve">Collaborating with CFOs to create long-term financial roadmaps, including forecasting and risk management plans for businesses in Tehran's competitive market.</w:t>
      </w:r>
    </w:p>
    <w:p>
      <w:pPr>
        <w:numPr>
          <w:ilvl w:val="0"/>
          <w:numId w:val="1002"/>
        </w:numPr>
        <w:pStyle w:val="Compact"/>
      </w:pPr>
      <w:r>
        <w:t xml:space="preserve">Conducting internal audits to ensure transparency and accuracy in financial reporting, particularly for firms dealing with foreign currency transactions.</w:t>
      </w:r>
    </w:p>
    <w:bookmarkEnd w:id="23"/>
    <w:bookmarkStart w:id="24" w:name="assistant-accountant"/>
    <w:p>
      <w:pPr>
        <w:pStyle w:val="Heading3"/>
      </w:pPr>
      <w:r>
        <w:rPr>
          <w:bCs/>
          <w:b/>
        </w:rPr>
        <w:t xml:space="preserve">Assistant Accountant</w:t>
      </w:r>
    </w:p>
    <w:p>
      <w:pPr>
        <w:pStyle w:val="FirstParagraph"/>
      </w:pPr>
      <w:r>
        <w:rPr>
          <w:iCs/>
          <w:i/>
        </w:rPr>
        <w:t xml:space="preserve">Tehran Commercial Bank, Tehran, Iran | [Start Date] – [End Date]</w:t>
      </w:r>
    </w:p>
    <w:p>
      <w:pPr>
        <w:numPr>
          <w:ilvl w:val="0"/>
          <w:numId w:val="1003"/>
        </w:numPr>
        <w:pStyle w:val="Compact"/>
      </w:pPr>
      <w:r>
        <w:t xml:space="preserve">Supporting the accounting team in processing daily transactions, including accounts payable/receivable and payroll for over 500 employees.</w:t>
      </w:r>
    </w:p>
    <w:p>
      <w:pPr>
        <w:numPr>
          <w:ilvl w:val="0"/>
          <w:numId w:val="1003"/>
        </w:numPr>
        <w:pStyle w:val="Compact"/>
      </w:pPr>
      <w:r>
        <w:t xml:space="preserve">Assisting in the preparation of financial documents required for banking compliance, such as loan applications and credit assessments.</w:t>
      </w:r>
    </w:p>
    <w:p>
      <w:pPr>
        <w:numPr>
          <w:ilvl w:val="0"/>
          <w:numId w:val="1003"/>
        </w:numPr>
        <w:pStyle w:val="Compact"/>
      </w:pPr>
      <w:r>
        <w:t xml:space="preserve">Maintaining accurate records of financial activities to ensure seamless operations within the bank's Tehran branch.</w:t>
      </w:r>
    </w:p>
    <w:bookmarkEnd w:id="24"/>
    <w:bookmarkEnd w:id="25"/>
    <w:bookmarkStart w:id="28" w:name="education"/>
    <w:p>
      <w:pPr>
        <w:pStyle w:val="Heading2"/>
      </w:pPr>
      <w:r>
        <w:t xml:space="preserve">Education</w:t>
      </w:r>
    </w:p>
    <w:bookmarkStart w:id="26" w:name="bachelor-of-science-in-accounting"/>
    <w:p>
      <w:pPr>
        <w:pStyle w:val="Heading3"/>
      </w:pPr>
      <w:r>
        <w:rPr>
          <w:bCs/>
          <w:b/>
        </w:rPr>
        <w:t xml:space="preserve">Bachelor of Science in Accounting</w:t>
      </w:r>
    </w:p>
    <w:p>
      <w:pPr>
        <w:pStyle w:val="FirstParagraph"/>
      </w:pPr>
      <w:r>
        <w:rPr>
          <w:iCs/>
          <w:i/>
        </w:rPr>
        <w:t xml:space="preserve">Allameh Tabataba'i University, Tehran, Iran | [Graduation Year]</w:t>
      </w:r>
    </w:p>
    <w:p>
      <w:pPr>
        <w:numPr>
          <w:ilvl w:val="0"/>
          <w:numId w:val="1004"/>
        </w:numPr>
        <w:pStyle w:val="Compact"/>
      </w:pPr>
      <w:r>
        <w:t xml:space="preserve">Relevant coursework: Financial Accounting, Taxation in Iran, Auditing Standards, and Islamic Finance Principles.</w:t>
      </w:r>
    </w:p>
    <w:p>
      <w:pPr>
        <w:numPr>
          <w:ilvl w:val="0"/>
          <w:numId w:val="1004"/>
        </w:numPr>
        <w:pStyle w:val="Compact"/>
      </w:pPr>
      <w:r>
        <w:t xml:space="preserve">Recipient of the [Scholarship Name] scholarship for academic excellence in accounting.</w:t>
      </w:r>
    </w:p>
    <w:bookmarkEnd w:id="26"/>
    <w:bookmarkStart w:id="27" w:name="certification-in-advanced-accounting"/>
    <w:p>
      <w:pPr>
        <w:pStyle w:val="Heading3"/>
      </w:pPr>
      <w:r>
        <w:rPr>
          <w:bCs/>
          <w:b/>
        </w:rPr>
        <w:t xml:space="preserve">Certification in Advanced Accounting</w:t>
      </w:r>
    </w:p>
    <w:p>
      <w:pPr>
        <w:pStyle w:val="FirstParagraph"/>
      </w:pPr>
      <w:r>
        <w:rPr>
          <w:iCs/>
          <w:i/>
        </w:rPr>
        <w:t xml:space="preserve">Iranian Institute of Certified Public Accountants (IICPA), Tehran, Iran | [Year]</w:t>
      </w:r>
    </w:p>
    <w:bookmarkEnd w:id="27"/>
    <w:bookmarkEnd w:id="28"/>
    <w:bookmarkStart w:id="29" w:name="skills"/>
    <w:p>
      <w:pPr>
        <w:pStyle w:val="Heading2"/>
      </w:pPr>
      <w:r>
        <w:t xml:space="preserve">Skills</w:t>
      </w:r>
    </w:p>
    <w:p>
      <w:pPr>
        <w:numPr>
          <w:ilvl w:val="0"/>
          <w:numId w:val="1005"/>
        </w:numPr>
        <w:pStyle w:val="Compact"/>
      </w:pPr>
      <w:r>
        <w:rPr>
          <w:bCs/>
          <w:b/>
        </w:rPr>
        <w:t xml:space="preserve">Technical Proficiency:</w:t>
      </w:r>
      <w:r>
        <w:t xml:space="preserve"> </w:t>
      </w:r>
      <w:r>
        <w:t xml:space="preserve">Expertise in accounting software (Tally ERP, SAP, QuickBooks), financial reporting tools (Excel, Tableau), and compliance with Iranian tax codes.</w:t>
      </w:r>
    </w:p>
    <w:p>
      <w:pPr>
        <w:numPr>
          <w:ilvl w:val="0"/>
          <w:numId w:val="1005"/>
        </w:numPr>
        <w:pStyle w:val="Compact"/>
      </w:pPr>
      <w:r>
        <w:rPr>
          <w:bCs/>
          <w:b/>
        </w:rPr>
        <w:t xml:space="preserve">Regulatory Knowledge:</w:t>
      </w:r>
      <w:r>
        <w:t xml:space="preserve"> </w:t>
      </w:r>
      <w:r>
        <w:t xml:space="preserve">In-depth understanding of Iran's tax laws, including the Islamic Republic of Iran's VAT regulations and customs duties for businesses in Tehran.</w:t>
      </w:r>
    </w:p>
    <w:p>
      <w:pPr>
        <w:numPr>
          <w:ilvl w:val="0"/>
          <w:numId w:val="1005"/>
        </w:numPr>
        <w:pStyle w:val="Compact"/>
      </w:pPr>
      <w:r>
        <w:rPr>
          <w:bCs/>
          <w:b/>
        </w:rPr>
        <w:t xml:space="preserve">Language Skills:</w:t>
      </w:r>
      <w:r>
        <w:t xml:space="preserve"> </w:t>
      </w:r>
      <w:r>
        <w:t xml:space="preserve">Fluent in Persian (native) and English (professional proficiency), with the ability to communicate effectively with international stakeholders.</w:t>
      </w:r>
    </w:p>
    <w:p>
      <w:pPr>
        <w:numPr>
          <w:ilvl w:val="0"/>
          <w:numId w:val="1005"/>
        </w:numPr>
        <w:pStyle w:val="Compact"/>
      </w:pPr>
      <w:r>
        <w:rPr>
          <w:bCs/>
          <w:b/>
        </w:rPr>
        <w:t xml:space="preserve">Analytical Skills:</w:t>
      </w:r>
      <w:r>
        <w:t xml:space="preserve"> </w:t>
      </w:r>
      <w:r>
        <w:t xml:space="preserve">Strong ability to interpret financial data, identify trends, and provide actionable insights for business decisions.</w:t>
      </w:r>
    </w:p>
    <w:p>
      <w:pPr>
        <w:numPr>
          <w:ilvl w:val="0"/>
          <w:numId w:val="1005"/>
        </w:numPr>
        <w:pStyle w:val="Compact"/>
      </w:pPr>
      <w:r>
        <w:rPr>
          <w:bCs/>
          <w:b/>
        </w:rPr>
        <w:t xml:space="preserve">Problem-Solving:</w:t>
      </w:r>
      <w:r>
        <w:t xml:space="preserve"> </w:t>
      </w:r>
      <w:r>
        <w:t xml:space="preserve">Skilled in resolving complex accounting issues while maintaining compliance with local and international standards.</w:t>
      </w:r>
    </w:p>
    <w:bookmarkEnd w:id="29"/>
    <w:bookmarkStart w:id="30" w:name="certifications"/>
    <w:p>
      <w:pPr>
        <w:pStyle w:val="Heading2"/>
      </w:pPr>
      <w:r>
        <w:t xml:space="preserve">Certifications</w:t>
      </w:r>
    </w:p>
    <w:p>
      <w:pPr>
        <w:numPr>
          <w:ilvl w:val="0"/>
          <w:numId w:val="1006"/>
        </w:numPr>
        <w:pStyle w:val="Compact"/>
      </w:pPr>
      <w:r>
        <w:rPr>
          <w:bCs/>
          <w:b/>
        </w:rPr>
        <w:t xml:space="preserve">Certified Public Accountant (CPA)</w:t>
      </w:r>
      <w:r>
        <w:t xml:space="preserve"> </w:t>
      </w:r>
      <w:r>
        <w:t xml:space="preserve">– [Year] (if applicable, otherwise mention IICPA certification).</w:t>
      </w:r>
    </w:p>
    <w:p>
      <w:pPr>
        <w:numPr>
          <w:ilvl w:val="0"/>
          <w:numId w:val="1006"/>
        </w:numPr>
        <w:pStyle w:val="Compact"/>
      </w:pPr>
      <w:r>
        <w:rPr>
          <w:bCs/>
          <w:b/>
        </w:rPr>
        <w:t xml:space="preserve">International Accounting Standards (IAS) Certification</w:t>
      </w:r>
      <w:r>
        <w:t xml:space="preserve"> </w:t>
      </w:r>
      <w:r>
        <w:t xml:space="preserve">– [Year].</w:t>
      </w:r>
    </w:p>
    <w:bookmarkEnd w:id="30"/>
    <w:bookmarkStart w:id="31" w:name="professional-affiliations"/>
    <w:p>
      <w:pPr>
        <w:pStyle w:val="Heading2"/>
      </w:pPr>
      <w:r>
        <w:t xml:space="preserve">Professional Affiliations</w:t>
      </w:r>
    </w:p>
    <w:p>
      <w:pPr>
        <w:numPr>
          <w:ilvl w:val="0"/>
          <w:numId w:val="1007"/>
        </w:numPr>
        <w:pStyle w:val="Compact"/>
      </w:pPr>
      <w:r>
        <w:rPr>
          <w:bCs/>
          <w:b/>
        </w:rPr>
        <w:t xml:space="preserve">Iranian Institute of Certified Public Accountants (IICPA)</w:t>
      </w:r>
      <w:r>
        <w:t xml:space="preserve"> </w:t>
      </w:r>
      <w:r>
        <w:t xml:space="preserve">– Member since [Year].</w:t>
      </w:r>
    </w:p>
    <w:p>
      <w:pPr>
        <w:numPr>
          <w:ilvl w:val="0"/>
          <w:numId w:val="1007"/>
        </w:numPr>
        <w:pStyle w:val="Compact"/>
      </w:pPr>
      <w:r>
        <w:rPr>
          <w:bCs/>
          <w:b/>
        </w:rPr>
        <w:t xml:space="preserve">Iran Chamber of Commerce, Industry, and Mines (ICCIM)</w:t>
      </w:r>
      <w:r>
        <w:t xml:space="preserve"> </w:t>
      </w:r>
      <w:r>
        <w:t xml:space="preserve">– Active participant in financial policy discussions.</w:t>
      </w:r>
    </w:p>
    <w:bookmarkEnd w:id="31"/>
    <w:bookmarkStart w:id="32" w:name="additional-information"/>
    <w:p>
      <w:pPr>
        <w:pStyle w:val="Heading2"/>
      </w:pPr>
      <w:r>
        <w:t xml:space="preserve">Additional Information</w:t>
      </w:r>
    </w:p>
    <w:p>
      <w:pPr>
        <w:pStyle w:val="FirstParagraph"/>
      </w:pPr>
      <w:r>
        <w:rPr>
          <w:bCs/>
          <w:b/>
        </w:rPr>
        <w:t xml:space="preserve">Volunteer Work:</w:t>
      </w:r>
      <w:r>
        <w:t xml:space="preserve"> </w:t>
      </w:r>
      <w:r>
        <w:t xml:space="preserve">Mentored aspiring accountants at the Tehran Youth Development Center, focusing on financial literacy and career guidance.</w:t>
      </w:r>
    </w:p>
    <w:p>
      <w:pPr>
        <w:pStyle w:val="BodyText"/>
      </w:pPr>
      <w:r>
        <w:rPr>
          <w:bCs/>
          <w:b/>
        </w:rPr>
        <w:t xml:space="preserve">Community Involvement:</w:t>
      </w:r>
      <w:r>
        <w:t xml:space="preserve"> </w:t>
      </w:r>
      <w:r>
        <w:t xml:space="preserve">Contributor to local initiatives promoting transparency in small business accounting practices across Tehran.</w:t>
      </w:r>
    </w:p>
    <w:bookmarkEnd w:id="32"/>
    <w:p>
      <w:pPr>
        <w:pStyle w:val="BodyText"/>
      </w:pPr>
      <w:r>
        <w:t xml:space="preserve">This resume is tailored for an Accountant in Iran Tehran, emphasizing compliance with local regulations and expertise in the region's financial landscape.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Accountant in Iran Tehran</dc:title>
  <dc:creator/>
  <cp:keywords/>
  <dcterms:created xsi:type="dcterms:W3CDTF">2025-12-10T23:48:32Z</dcterms:created>
  <dcterms:modified xsi:type="dcterms:W3CDTF">2025-12-10T23:48:32Z</dcterms:modified>
</cp:coreProperties>
</file>

<file path=docProps/custom.xml><?xml version="1.0" encoding="utf-8"?>
<Properties xmlns="http://schemas.openxmlformats.org/officeDocument/2006/custom-properties" xmlns:vt="http://schemas.openxmlformats.org/officeDocument/2006/docPropsVTypes"/>
</file>