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Accountant | United States Miami | Professional Resume</w:t>
      </w:r>
    </w:p>
    <w:p>
      <w:pPr>
        <w:pStyle w:val="BodyText"/>
      </w:pPr>
      <w:r>
        <w:t xml:space="preserve">Email: johndoe@example.com | Phone: (305) 555-0198 | Address: 1234 Brickell Avenue, Miami, FL 33131</w:t>
      </w:r>
    </w:p>
    <w:bookmarkStart w:id="20" w:name="professional-summary"/>
    <w:p>
      <w:pPr>
        <w:pStyle w:val="Heading2"/>
      </w:pPr>
      <w:r>
        <w:t xml:space="preserve">Professional Summary</w:t>
      </w:r>
    </w:p>
    <w:p>
      <w:pPr>
        <w:pStyle w:val="FirstParagraph"/>
      </w:pPr>
      <w:r>
        <w:t xml:space="preserve">Dedicated and detail-oriented Accountant with over [X years] of experience in financial management, tax compliance, and accounting operations within the United States Miami market. Proficient in preparing financial statements, managing payroll systems, and ensuring adherence to federal and state regulations. A proven track record of delivering accurate financial insights to support business growth in dynamic environments. Committed to leveraging expertise as an Accountant in the United States Miami to drive operational efficiency and strategic decision-making for clients and organizations.</w:t>
      </w:r>
    </w:p>
    <w:bookmarkEnd w:id="20"/>
    <w:bookmarkStart w:id="24" w:name="work-experience"/>
    <w:p>
      <w:pPr>
        <w:pStyle w:val="Heading2"/>
      </w:pPr>
      <w:r>
        <w:t xml:space="preserve">Work Experience</w:t>
      </w:r>
    </w:p>
    <w:bookmarkStart w:id="21" w:name="senior-accountant"/>
    <w:p>
      <w:pPr>
        <w:pStyle w:val="Heading3"/>
      </w:pPr>
      <w:r>
        <w:t xml:space="preserve">Senior Accountant</w:t>
      </w:r>
    </w:p>
    <w:p>
      <w:pPr>
        <w:pStyle w:val="FirstParagraph"/>
      </w:pPr>
      <w:r>
        <w:rPr>
          <w:iCs/>
          <w:i/>
        </w:rPr>
        <w:t xml:space="preserve">ABC Accounting Firm, Miami, FL | January 2018 – Present</w:t>
      </w:r>
    </w:p>
    <w:p>
      <w:pPr>
        <w:numPr>
          <w:ilvl w:val="0"/>
          <w:numId w:val="1001"/>
        </w:numPr>
        <w:pStyle w:val="Compact"/>
      </w:pPr>
      <w:r>
        <w:t xml:space="preserve">Managed a team of 5 accountants to prepare and analyze financial reports for over 100 clients in the United States Miami area.</w:t>
      </w:r>
    </w:p>
    <w:p>
      <w:pPr>
        <w:numPr>
          <w:ilvl w:val="0"/>
          <w:numId w:val="1001"/>
        </w:numPr>
        <w:pStyle w:val="Compact"/>
      </w:pPr>
      <w:r>
        <w:t xml:space="preserve">Ensured compliance with U.S. tax laws, including federal and state income tax filings, sales tax regulations, and payroll obligations.</w:t>
      </w:r>
    </w:p>
    <w:p>
      <w:pPr>
        <w:numPr>
          <w:ilvl w:val="0"/>
          <w:numId w:val="1001"/>
        </w:numPr>
        <w:pStyle w:val="Compact"/>
      </w:pPr>
      <w:r>
        <w:t xml:space="preserve">Implemented cloud-based accounting software (QuickBooks Online) to streamline processes and improve data accuracy for businesses in the United States Miami region.</w:t>
      </w:r>
    </w:p>
    <w:p>
      <w:pPr>
        <w:numPr>
          <w:ilvl w:val="0"/>
          <w:numId w:val="1001"/>
        </w:numPr>
        <w:pStyle w:val="Compact"/>
      </w:pPr>
      <w:r>
        <w:t xml:space="preserve">Provided strategic financial advice to clients in industries such as real estate, hospitality, and small business operations in the United States Miami market.</w:t>
      </w:r>
    </w:p>
    <w:p>
      <w:pPr>
        <w:numPr>
          <w:ilvl w:val="0"/>
          <w:numId w:val="1001"/>
        </w:numPr>
        <w:pStyle w:val="Compact"/>
      </w:pPr>
      <w:r>
        <w:t xml:space="preserve">Collaborated with auditors and tax professionals to resolve complex financial discrepancies and optimize tax strategies for clients in the United States Miami area.</w:t>
      </w:r>
    </w:p>
    <w:bookmarkEnd w:id="21"/>
    <w:bookmarkStart w:id="22" w:name="accountant"/>
    <w:p>
      <w:pPr>
        <w:pStyle w:val="Heading3"/>
      </w:pPr>
      <w:r>
        <w:t xml:space="preserve">Accountant</w:t>
      </w:r>
    </w:p>
    <w:p>
      <w:pPr>
        <w:pStyle w:val="FirstParagraph"/>
      </w:pPr>
      <w:r>
        <w:rPr>
          <w:iCs/>
          <w:i/>
        </w:rPr>
        <w:t xml:space="preserve">XYZ Financial Services, Miami, FL | June 2015 – December 2017</w:t>
      </w:r>
    </w:p>
    <w:p>
      <w:pPr>
        <w:numPr>
          <w:ilvl w:val="0"/>
          <w:numId w:val="1002"/>
        </w:numPr>
        <w:pStyle w:val="Compact"/>
      </w:pPr>
      <w:r>
        <w:t xml:space="preserve">Processed accounts payable/receivable, reconciled bank statements, and maintained general ledgers for small to mid-sized enterprises in the United States Miami market.</w:t>
      </w:r>
    </w:p>
    <w:p>
      <w:pPr>
        <w:numPr>
          <w:ilvl w:val="0"/>
          <w:numId w:val="1002"/>
        </w:numPr>
        <w:pStyle w:val="Compact"/>
      </w:pPr>
      <w:r>
        <w:t xml:space="preserve">Prepared monthly financial statements and variance analyses to support budgeting and forecasting activities for clients in the hospitality sector.</w:t>
      </w:r>
    </w:p>
    <w:p>
      <w:pPr>
        <w:numPr>
          <w:ilvl w:val="0"/>
          <w:numId w:val="1002"/>
        </w:numPr>
        <w:pStyle w:val="Compact"/>
      </w:pPr>
      <w:r>
        <w:t xml:space="preserve">Conducted internal audits to identify inefficiencies and recommend cost-saving measures, contributing to a 15% reduction in operational expenses for one U.S. client.</w:t>
      </w:r>
    </w:p>
    <w:p>
      <w:pPr>
        <w:numPr>
          <w:ilvl w:val="0"/>
          <w:numId w:val="1002"/>
        </w:numPr>
        <w:pStyle w:val="Compact"/>
      </w:pPr>
      <w:r>
        <w:t xml:space="preserve">Supported the transition of clients from manual accounting systems to automated solutions, enhancing transparency and compliance with U.S. Generally Accepted Accounting Principles (GAAP).</w:t>
      </w:r>
    </w:p>
    <w:p>
      <w:pPr>
        <w:numPr>
          <w:ilvl w:val="0"/>
          <w:numId w:val="1002"/>
        </w:numPr>
        <w:pStyle w:val="Compact"/>
      </w:pPr>
      <w:r>
        <w:t xml:space="preserve">Developed and delivered tax planning strategies tailored to the unique needs of businesses in the United States Miami area, including cryptocurrency reporting under IRS guidelines.</w:t>
      </w:r>
    </w:p>
    <w:bookmarkEnd w:id="22"/>
    <w:bookmarkStart w:id="23" w:name="junior-accountant"/>
    <w:p>
      <w:pPr>
        <w:pStyle w:val="Heading3"/>
      </w:pPr>
      <w:r>
        <w:t xml:space="preserve">Junior Accountant</w:t>
      </w:r>
    </w:p>
    <w:p>
      <w:pPr>
        <w:pStyle w:val="FirstParagraph"/>
      </w:pPr>
      <w:r>
        <w:rPr>
          <w:iCs/>
          <w:i/>
        </w:rPr>
        <w:t xml:space="preserve">PQR Consulting Group, Miami, FL | January 2014 – May 2015</w:t>
      </w:r>
    </w:p>
    <w:p>
      <w:pPr>
        <w:numPr>
          <w:ilvl w:val="0"/>
          <w:numId w:val="1003"/>
        </w:numPr>
        <w:pStyle w:val="Compact"/>
      </w:pPr>
      <w:r>
        <w:t xml:space="preserve">Assisted in the preparation of annual tax returns and audit documentation for clients across multiple industries in the United States Miami region.</w:t>
      </w:r>
    </w:p>
    <w:p>
      <w:pPr>
        <w:numPr>
          <w:ilvl w:val="0"/>
          <w:numId w:val="1003"/>
        </w:numPr>
        <w:pStyle w:val="Compact"/>
      </w:pPr>
      <w:r>
        <w:t xml:space="preserve">Maintained accurate records of financial transactions and ensured adherence to internal controls and regulatory requirements.</w:t>
      </w:r>
    </w:p>
    <w:p>
      <w:pPr>
        <w:numPr>
          <w:ilvl w:val="0"/>
          <w:numId w:val="1003"/>
        </w:numPr>
        <w:pStyle w:val="Compact"/>
      </w:pPr>
      <w:r>
        <w:t xml:space="preserve">Supported the development of client-facing reports, including balance sheets, income statements, and cash flow analyses.</w:t>
      </w:r>
    </w:p>
    <w:p>
      <w:pPr>
        <w:numPr>
          <w:ilvl w:val="0"/>
          <w:numId w:val="1003"/>
        </w:numPr>
        <w:pStyle w:val="Compact"/>
      </w:pPr>
      <w:r>
        <w:t xml:space="preserve">Provided administrative support during tax season, including organizing documents and communicating with clients in the United States Miami market.</w:t>
      </w:r>
    </w:p>
    <w:bookmarkEnd w:id="23"/>
    <w:bookmarkEnd w:id="24"/>
    <w:bookmarkStart w:id="26" w:name="educational-background"/>
    <w:p>
      <w:pPr>
        <w:pStyle w:val="Heading2"/>
      </w:pPr>
      <w:r>
        <w:t xml:space="preserve">Educational Background</w:t>
      </w:r>
    </w:p>
    <w:bookmarkStart w:id="25" w:name="bachelor-of-science-in-accounting"/>
    <w:p>
      <w:pPr>
        <w:pStyle w:val="Heading3"/>
      </w:pPr>
      <w:r>
        <w:t xml:space="preserve">Bachelor of Science in Accounting</w:t>
      </w:r>
    </w:p>
    <w:p>
      <w:pPr>
        <w:pStyle w:val="FirstParagraph"/>
      </w:pPr>
      <w:r>
        <w:rPr>
          <w:iCs/>
          <w:i/>
        </w:rPr>
        <w:t xml:space="preserve">University of Miami, Coral Gables, FL | Graduated: May 2014</w:t>
      </w:r>
    </w:p>
    <w:p>
      <w:pPr>
        <w:numPr>
          <w:ilvl w:val="0"/>
          <w:numId w:val="1004"/>
        </w:numPr>
        <w:pStyle w:val="Compact"/>
      </w:pPr>
      <w:r>
        <w:t xml:space="preserve">Relevant coursework: Financial Accounting, Managerial Accounting, Taxation, Auditing, and Business Law.</w:t>
      </w:r>
    </w:p>
    <w:p>
      <w:pPr>
        <w:numPr>
          <w:ilvl w:val="0"/>
          <w:numId w:val="1004"/>
        </w:numPr>
        <w:pStyle w:val="Compact"/>
      </w:pPr>
      <w:r>
        <w:t xml:space="preserve">Recipient of the Dean’s List award for academic excellence in the United States Miami area.</w:t>
      </w:r>
    </w:p>
    <w:bookmarkEnd w:id="25"/>
    <w:bookmarkEnd w:id="26"/>
    <w:bookmarkStart w:id="27" w:name="professional-certifications"/>
    <w:p>
      <w:pPr>
        <w:pStyle w:val="Heading2"/>
      </w:pPr>
      <w:r>
        <w:t xml:space="preserve">Professional Certifications</w:t>
      </w:r>
    </w:p>
    <w:p>
      <w:pPr>
        <w:numPr>
          <w:ilvl w:val="0"/>
          <w:numId w:val="1005"/>
        </w:numPr>
        <w:pStyle w:val="Compact"/>
      </w:pPr>
      <w:r>
        <w:rPr>
          <w:bCs/>
          <w:b/>
        </w:rPr>
        <w:t xml:space="preserve">Certified Public Accountant (CPA)</w:t>
      </w:r>
      <w:r>
        <w:t xml:space="preserve"> </w:t>
      </w:r>
      <w:r>
        <w:t xml:space="preserve">– Florida Board of Accountancy | Issued: July 2016</w:t>
      </w:r>
    </w:p>
    <w:p>
      <w:pPr>
        <w:numPr>
          <w:ilvl w:val="0"/>
          <w:numId w:val="1005"/>
        </w:numPr>
        <w:pStyle w:val="Compact"/>
      </w:pPr>
      <w:r>
        <w:rPr>
          <w:bCs/>
          <w:b/>
        </w:rPr>
        <w:t xml:space="preserve">Enrolled Agent (EA)</w:t>
      </w:r>
      <w:r>
        <w:t xml:space="preserve"> </w:t>
      </w:r>
      <w:r>
        <w:t xml:space="preserve">– IRS | Issued: May 2018</w:t>
      </w:r>
    </w:p>
    <w:p>
      <w:pPr>
        <w:numPr>
          <w:ilvl w:val="0"/>
          <w:numId w:val="1005"/>
        </w:numPr>
        <w:pStyle w:val="Compact"/>
      </w:pPr>
      <w:r>
        <w:rPr>
          <w:bCs/>
          <w:b/>
        </w:rPr>
        <w:t xml:space="preserve">Microsoft Excel Expertise Certification</w:t>
      </w:r>
      <w:r>
        <w:t xml:space="preserve"> </w:t>
      </w:r>
      <w:r>
        <w:t xml:space="preserve">– Microsoft Learning | Issued: October 2017</w:t>
      </w:r>
    </w:p>
    <w:bookmarkEnd w:id="27"/>
    <w:bookmarkStart w:id="28"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QuickBooks, Xero, SAP, and Oracle Financials.</w:t>
      </w:r>
    </w:p>
    <w:p>
      <w:pPr>
        <w:numPr>
          <w:ilvl w:val="0"/>
          <w:numId w:val="1006"/>
        </w:numPr>
        <w:pStyle w:val="Compact"/>
      </w:pPr>
      <w:r>
        <w:rPr>
          <w:bCs/>
          <w:b/>
        </w:rPr>
        <w:t xml:space="preserve">Data Analysis:</w:t>
      </w:r>
      <w:r>
        <w:t xml:space="preserve"> </w:t>
      </w:r>
      <w:r>
        <w:t xml:space="preserve">Excel (PivotTables, VLOOKUP), Google Sheets, and Power BI.</w:t>
      </w:r>
    </w:p>
    <w:p>
      <w:pPr>
        <w:numPr>
          <w:ilvl w:val="0"/>
          <w:numId w:val="1006"/>
        </w:numPr>
        <w:pStyle w:val="Compact"/>
      </w:pPr>
      <w:r>
        <w:rPr>
          <w:bCs/>
          <w:b/>
        </w:rPr>
        <w:t xml:space="preserve">Tax Compliance:</w:t>
      </w:r>
      <w:r>
        <w:t xml:space="preserve"> </w:t>
      </w:r>
      <w:r>
        <w:t xml:space="preserve">Federal income tax (1040/1120), state sales tax (FL-752), and payroll taxes (FICA, 941).</w:t>
      </w:r>
    </w:p>
    <w:p>
      <w:pPr>
        <w:numPr>
          <w:ilvl w:val="0"/>
          <w:numId w:val="1006"/>
        </w:numPr>
        <w:pStyle w:val="Compact"/>
      </w:pPr>
      <w:r>
        <w:rPr>
          <w:bCs/>
          <w:b/>
        </w:rPr>
        <w:t xml:space="preserve">Regulatory Knowledge:</w:t>
      </w:r>
      <w:r>
        <w:t xml:space="preserve"> </w:t>
      </w:r>
      <w:r>
        <w:t xml:space="preserve">GAAP, IRS guidelines, and SOX compliance for U.S. businesses.</w:t>
      </w:r>
    </w:p>
    <w:p>
      <w:pPr>
        <w:numPr>
          <w:ilvl w:val="0"/>
          <w:numId w:val="1006"/>
        </w:numPr>
        <w:pStyle w:val="Compact"/>
      </w:pPr>
      <w:r>
        <w:rPr>
          <w:bCs/>
          <w:b/>
        </w:rPr>
        <w:t xml:space="preserve">Communication:</w:t>
      </w:r>
      <w:r>
        <w:t xml:space="preserve"> </w:t>
      </w:r>
      <w:r>
        <w:t xml:space="preserve">Strong written and verbal communication skills for client interactions in the United States Miami market.</w:t>
      </w:r>
    </w:p>
    <w:bookmarkEnd w:id="28"/>
    <w:bookmarkStart w:id="29" w:name="professional-memberships"/>
    <w:p>
      <w:pPr>
        <w:pStyle w:val="Heading2"/>
      </w:pPr>
      <w:r>
        <w:t xml:space="preserve">Professional Memberships</w:t>
      </w:r>
    </w:p>
    <w:p>
      <w:pPr>
        <w:numPr>
          <w:ilvl w:val="0"/>
          <w:numId w:val="1007"/>
        </w:numPr>
        <w:pStyle w:val="Compact"/>
      </w:pPr>
      <w:r>
        <w:t xml:space="preserve">American Institute of Certified Public Accountants (AICPA) – Member since 2016.</w:t>
      </w:r>
    </w:p>
    <w:p>
      <w:pPr>
        <w:numPr>
          <w:ilvl w:val="0"/>
          <w:numId w:val="1007"/>
        </w:numPr>
        <w:pStyle w:val="Compact"/>
      </w:pPr>
      <w:r>
        <w:t xml:space="preserve">Florida Institute of Certified Public Accountants (FICPA) – Active member for U.S. tax and accounting updates.</w:t>
      </w:r>
    </w:p>
    <w:p>
      <w:pPr>
        <w:numPr>
          <w:ilvl w:val="0"/>
          <w:numId w:val="1007"/>
        </w:numPr>
        <w:pStyle w:val="Compact"/>
      </w:pPr>
      <w:r>
        <w:t xml:space="preserve">Association of Chartered Certified Accountants (ACCA) – Affiliate member for global accounting standards.</w:t>
      </w:r>
    </w:p>
    <w:bookmarkEnd w:id="29"/>
    <w:bookmarkStart w:id="30" w:name="additional-information"/>
    <w:p>
      <w:pPr>
        <w:pStyle w:val="Heading2"/>
      </w:pPr>
      <w:r>
        <w:t xml:space="preserve">Additional Information</w:t>
      </w:r>
    </w:p>
    <w:p>
      <w:pPr>
        <w:numPr>
          <w:ilvl w:val="0"/>
          <w:numId w:val="1008"/>
        </w:numPr>
        <w:pStyle w:val="Compact"/>
      </w:pPr>
      <w:r>
        <w:rPr>
          <w:bCs/>
          <w:b/>
        </w:rPr>
        <w:t xml:space="preserve">Languages:</w:t>
      </w:r>
      <w:r>
        <w:t xml:space="preserve"> </w:t>
      </w:r>
      <w:r>
        <w:t xml:space="preserve">English (fluent), Spanish (proficient) – critical for serving Miami’s bilingual clientele.</w:t>
      </w:r>
    </w:p>
    <w:p>
      <w:pPr>
        <w:numPr>
          <w:ilvl w:val="0"/>
          <w:numId w:val="1008"/>
        </w:numPr>
        <w:pStyle w:val="Compact"/>
      </w:pPr>
      <w:r>
        <w:rPr>
          <w:bCs/>
          <w:b/>
        </w:rPr>
        <w:t xml:space="preserve">Community Involvement:</w:t>
      </w:r>
      <w:r>
        <w:t xml:space="preserve"> </w:t>
      </w:r>
      <w:r>
        <w:t xml:space="preserve">Volunteer accountant for local nonprofits in the United States Miami area, providing pro bono financial services to underserved communities.</w:t>
      </w:r>
    </w:p>
    <w:p>
      <w:pPr>
        <w:numPr>
          <w:ilvl w:val="0"/>
          <w:numId w:val="1008"/>
        </w:numPr>
        <w:pStyle w:val="Compact"/>
      </w:pPr>
      <w:r>
        <w:rPr>
          <w:bCs/>
          <w:b/>
        </w:rPr>
        <w:t xml:space="preserve">Professional Development:</w:t>
      </w:r>
      <w:r>
        <w:t xml:space="preserve"> </w:t>
      </w:r>
      <w:r>
        <w:t xml:space="preserve">Attended seminars on cryptocurrency taxation and AI-driven accounting tools in the United States Miami market.</w:t>
      </w:r>
    </w:p>
    <w:bookmarkEnd w:id="30"/>
    <w:bookmarkStart w:id="31" w:name="references"/>
    <w:p>
      <w:pPr>
        <w:pStyle w:val="Heading2"/>
      </w:pPr>
      <w:r>
        <w:t xml:space="preserve">References</w:t>
      </w:r>
    </w:p>
    <w:p>
      <w:pPr>
        <w:pStyle w:val="FirstParagraph"/>
      </w:pPr>
      <w:r>
        <w:t xml:space="preserve">Available upon request. Contact John Doe at johndoe@example.com or (305)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Accountant - United States Miami</dc:title>
  <dc:creator/>
  <dc:language>en</dc:language>
  <cp:keywords/>
  <dcterms:created xsi:type="dcterms:W3CDTF">2026-07-21T08:31:30Z</dcterms:created>
  <dcterms:modified xsi:type="dcterms:W3CDTF">2026-07-21T08:31:30Z</dcterms:modified>
</cp:coreProperties>
</file>

<file path=docProps/custom.xml><?xml version="1.0" encoding="utf-8"?>
<Properties xmlns="http://schemas.openxmlformats.org/officeDocument/2006/custom-properties" xmlns:vt="http://schemas.openxmlformats.org/officeDocument/2006/docPropsVTypes"/>
</file>