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Australia</w:t>
      </w:r>
      <w:r>
        <w:t xml:space="preserve"> </w:t>
      </w:r>
      <w:r>
        <w:t xml:space="preserve">Melbourne</w:t>
      </w:r>
    </w:p>
    <w:bookmarkStart w:id="40" w:name="Xf2de828266859fb93f3420fcd7d85d602343b47"/>
    <w:p>
      <w:pPr>
        <w:pStyle w:val="Heading1"/>
      </w:pPr>
      <w:r>
        <w:rPr>
          <w:bCs/>
          <w:b/>
        </w:rPr>
        <w:t xml:space="preserve">Resume: Professional Architect in Australia Melbourne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James Carter</w:t>
      </w:r>
      <w:r>
        <w:br/>
      </w:r>
      <w:r>
        <w:rPr>
          <w:bCs/>
          <w:b/>
        </w:rPr>
        <w:t xml:space="preserve">Email:</w:t>
      </w:r>
      <w:r>
        <w:t xml:space="preserve"> </w:t>
      </w:r>
      <w:r>
        <w:t xml:space="preserve">james.carter@architect.com</w:t>
      </w:r>
      <w:r>
        <w:br/>
      </w:r>
      <w:r>
        <w:rPr>
          <w:bCs/>
          <w:b/>
        </w:rPr>
        <w:t xml:space="preserve">Phone:</w:t>
      </w:r>
      <w:r>
        <w:t xml:space="preserve"> </w:t>
      </w:r>
      <w:r>
        <w:t xml:space="preserve">+61 412 345 678</w:t>
      </w:r>
      <w:r>
        <w:br/>
      </w:r>
      <w:r>
        <w:rPr>
          <w:bCs/>
          <w:b/>
        </w:rPr>
        <w:t xml:space="preserve">Address:</w:t>
      </w:r>
      <w:r>
        <w:t xml:space="preserve"> </w:t>
      </w:r>
      <w:r>
        <w:t xml:space="preserve">123 Bourke Street, Melbourne, VIC, Australia</w:t>
      </w:r>
    </w:p>
    <w:bookmarkEnd w:id="20"/>
    <w:bookmarkEnd w:id="21"/>
    <w:bookmarkStart w:id="23" w:name="summary"/>
    <w:bookmarkStart w:id="22" w:name="professional-summary"/>
    <w:p>
      <w:pPr>
        <w:pStyle w:val="Heading2"/>
      </w:pPr>
      <w:r>
        <w:rPr>
          <w:bCs/>
          <w:b/>
        </w:rPr>
        <w:t xml:space="preserve">Professional Summary</w:t>
      </w:r>
    </w:p>
    <w:p>
      <w:pPr>
        <w:pStyle w:val="FirstParagraph"/>
      </w:pPr>
      <w:r>
        <w:t xml:space="preserve">A highly motivated and experienced Architect with over 10 years of expertise in designing innovative and sustainable structures across Australia Melbourne. Proficient in translating client visions into functional, aesthetically pleasing architectural solutions while adhering to local regulations and environmental standards. A dedicated professional committed to excellence, creativity, and delivering projects that align with the unique cultural and urban landscape of Australia Melbourne.</w:t>
      </w:r>
    </w:p>
    <w:p>
      <w:pPr>
        <w:pStyle w:val="BodyText"/>
      </w:pPr>
      <w:r>
        <w:t xml:space="preserve">As an Architect in Australia Melbourne, I have worked on a diverse range of projects including residential developments, commercial complexes, and public infrastructure. My career has been shaped by a deep understanding of Australian building codes, sustainability practices, and the dynamic demands of the Melbourne market. This Resume highlights my qualifications, achievements, and passion for architectural design within the context of Australia Melbourne.</w:t>
      </w:r>
    </w:p>
    <w:bookmarkEnd w:id="22"/>
    <w:bookmarkEnd w:id="23"/>
    <w:bookmarkStart w:id="27" w:name="professional-experience"/>
    <w:p>
      <w:pPr>
        <w:pStyle w:val="Heading2"/>
      </w:pPr>
      <w:r>
        <w:rPr>
          <w:bCs/>
          <w:b/>
        </w:rPr>
        <w:t xml:space="preserve">Professional Experience</w:t>
      </w:r>
    </w:p>
    <w:bookmarkStart w:id="24" w:name="lead-architect"/>
    <w:p>
      <w:pPr>
        <w:pStyle w:val="Heading3"/>
      </w:pPr>
      <w:r>
        <w:t xml:space="preserve">Lead Architect</w:t>
      </w:r>
    </w:p>
    <w:p>
      <w:pPr>
        <w:pStyle w:val="FirstParagraph"/>
      </w:pPr>
      <w:r>
        <w:rPr>
          <w:bCs/>
          <w:b/>
        </w:rPr>
        <w:t xml:space="preserve">Carter &amp; Associates Architecture Pty Ltd, Melbourne, Australia</w:t>
      </w:r>
      <w:r>
        <w:t xml:space="preserve"> </w:t>
      </w:r>
      <w:r>
        <w:t xml:space="preserve">| January 2018 – Present</w:t>
      </w:r>
      <w:r>
        <w:br/>
      </w:r>
      <w:r>
        <w:t xml:space="preserve">- Directed a team of 15 architects and designers to complete over 50 projects across Victoria, focusing on residential and commercial sectors.</w:t>
      </w:r>
      <w:r>
        <w:br/>
      </w:r>
      <w:r>
        <w:t xml:space="preserve">- Spearheaded the design of the "Melbourne Skyline Tower," a 40-story mixed-use development in the CBD, which received recognition for its sustainable features and integration with Melbourne's urban fabric.</w:t>
      </w:r>
      <w:r>
        <w:br/>
      </w:r>
      <w:r>
        <w:t xml:space="preserve">- Collaborated with local councils and developers to ensure compliance with Australia Melbourne’s planning guidelines, reducing project delays by 30%.</w:t>
      </w:r>
      <w:r>
        <w:br/>
      </w:r>
      <w:r>
        <w:t xml:space="preserve">- Utilized advanced BIM software (Revit, AutoCAD) to streamline workflows and enhance client communication.</w:t>
      </w:r>
    </w:p>
    <w:bookmarkEnd w:id="24"/>
    <w:bookmarkStart w:id="25" w:name="senior-architect"/>
    <w:p>
      <w:pPr>
        <w:pStyle w:val="Heading3"/>
      </w:pPr>
      <w:r>
        <w:t xml:space="preserve">Senior Architect</w:t>
      </w:r>
    </w:p>
    <w:p>
      <w:pPr>
        <w:pStyle w:val="FirstParagraph"/>
      </w:pPr>
      <w:r>
        <w:rPr>
          <w:bCs/>
          <w:b/>
        </w:rPr>
        <w:t xml:space="preserve">Urban Spaces Design Group, Melbourne, Australia</w:t>
      </w:r>
      <w:r>
        <w:t xml:space="preserve"> </w:t>
      </w:r>
      <w:r>
        <w:t xml:space="preserve">| July 2014 – December 2017</w:t>
      </w:r>
      <w:r>
        <w:br/>
      </w:r>
      <w:r>
        <w:t xml:space="preserve">- Led the design of the "Southbank Cultural Hub," a community-focused facility that became a landmark in Australia Melbourne’s arts scene.</w:t>
      </w:r>
      <w:r>
        <w:br/>
      </w:r>
      <w:r>
        <w:t xml:space="preserve">- Specialized in adaptive reuse projects, transforming industrial sites into modern office spaces while preserving historical elements.</w:t>
      </w:r>
      <w:r>
        <w:br/>
      </w:r>
      <w:r>
        <w:t xml:space="preserve">- Developed sustainable design strategies for a 200-unit residential complex, achieving 5-star Green Star certification under the Australian Building Code.</w:t>
      </w:r>
      <w:r>
        <w:br/>
      </w:r>
      <w:r>
        <w:t xml:space="preserve">- Presented project proposals to stakeholders, ensuring alignment with Melbourne’s long-term urban development goals.</w:t>
      </w:r>
    </w:p>
    <w:bookmarkEnd w:id="25"/>
    <w:bookmarkStart w:id="26" w:name="architectural-assistant"/>
    <w:p>
      <w:pPr>
        <w:pStyle w:val="Heading3"/>
      </w:pPr>
      <w:r>
        <w:t xml:space="preserve">Architectural Assistant</w:t>
      </w:r>
    </w:p>
    <w:p>
      <w:pPr>
        <w:pStyle w:val="FirstParagraph"/>
      </w:pPr>
      <w:r>
        <w:rPr>
          <w:bCs/>
          <w:b/>
        </w:rPr>
        <w:t xml:space="preserve">DesignVision Architects, Melbourne, Australia</w:t>
      </w:r>
      <w:r>
        <w:t xml:space="preserve"> </w:t>
      </w:r>
      <w:r>
        <w:t xml:space="preserve">| February 2011 – June 2014</w:t>
      </w:r>
      <w:r>
        <w:br/>
      </w:r>
      <w:r>
        <w:t xml:space="preserve">- Assisted in the design and documentation of over 30 projects, including single-family homes and retail spaces.</w:t>
      </w:r>
      <w:r>
        <w:br/>
      </w:r>
      <w:r>
        <w:t xml:space="preserve">- Conducted site analysis and feasibility studies to optimize land use in Australia Melbourne’s competitive real estate market.</w:t>
      </w:r>
      <w:r>
        <w:br/>
      </w:r>
      <w:r>
        <w:t xml:space="preserve">- Collaborated with engineers and contractors to resolve technical challenges during construction phases.</w:t>
      </w:r>
    </w:p>
    <w:bookmarkEnd w:id="26"/>
    <w:bookmarkEnd w:id="27"/>
    <w:bookmarkStart w:id="30" w:name="education"/>
    <w:p>
      <w:pPr>
        <w:pStyle w:val="Heading2"/>
      </w:pPr>
      <w:r>
        <w:rPr>
          <w:bCs/>
          <w:b/>
        </w:rPr>
        <w:t xml:space="preserve">Education</w:t>
      </w:r>
    </w:p>
    <w:bookmarkStart w:id="28" w:name="bachelor-of-architecture-hons"/>
    <w:p>
      <w:pPr>
        <w:pStyle w:val="Heading3"/>
      </w:pPr>
      <w:r>
        <w:t xml:space="preserve">Bachelor of Architecture (Hons)</w:t>
      </w:r>
    </w:p>
    <w:p>
      <w:pPr>
        <w:pStyle w:val="FirstParagraph"/>
      </w:pPr>
      <w:r>
        <w:rPr>
          <w:bCs/>
          <w:b/>
        </w:rPr>
        <w:t xml:space="preserve">University of Melbourne, Australia</w:t>
      </w:r>
      <w:r>
        <w:t xml:space="preserve"> </w:t>
      </w:r>
      <w:r>
        <w:t xml:space="preserve">| 2007 – 2011</w:t>
      </w:r>
      <w:r>
        <w:br/>
      </w:r>
      <w:r>
        <w:t xml:space="preserve">- Graduated with distinction, specializing in sustainable design and urban planning.</w:t>
      </w:r>
      <w:r>
        <w:br/>
      </w:r>
      <w:r>
        <w:t xml:space="preserve">- Thesis: "Redefining Public Spaces in Australia Melbourne: A Case Study of Docklands."</w:t>
      </w:r>
    </w:p>
    <w:bookmarkEnd w:id="28"/>
    <w:bookmarkStart w:id="29" w:name="diploma-of-architectural-technology"/>
    <w:p>
      <w:pPr>
        <w:pStyle w:val="Heading3"/>
      </w:pPr>
      <w:r>
        <w:t xml:space="preserve">Diploma of Architectural Technology</w:t>
      </w:r>
    </w:p>
    <w:p>
      <w:pPr>
        <w:pStyle w:val="FirstParagraph"/>
      </w:pPr>
      <w:r>
        <w:rPr>
          <w:bCs/>
          <w:b/>
        </w:rPr>
        <w:t xml:space="preserve">Victorian Institute of Technology, Australia</w:t>
      </w:r>
      <w:r>
        <w:t xml:space="preserve"> </w:t>
      </w:r>
      <w:r>
        <w:t xml:space="preserve">| 2006 – 2007</w:t>
      </w:r>
      <w:r>
        <w:br/>
      </w:r>
      <w:r>
        <w:t xml:space="preserve">- Focused on technical skills in construction documentation and building systems.</w:t>
      </w:r>
    </w:p>
    <w:bookmarkEnd w:id="29"/>
    <w:bookmarkEnd w:id="30"/>
    <w:bookmarkStart w:id="31" w:name="skills"/>
    <w:p>
      <w:pPr>
        <w:pStyle w:val="Heading2"/>
      </w:pPr>
      <w:r>
        <w:rPr>
          <w:bCs/>
          <w:b/>
        </w:rPr>
        <w:t xml:space="preserve">Skills</w:t>
      </w:r>
    </w:p>
    <w:p>
      <w:pPr>
        <w:numPr>
          <w:ilvl w:val="0"/>
          <w:numId w:val="1001"/>
        </w:numPr>
        <w:pStyle w:val="Compact"/>
      </w:pPr>
      <w:r>
        <w:rPr>
          <w:bCs/>
          <w:b/>
        </w:rPr>
        <w:t xml:space="preserve">Technical Proficiency:</w:t>
      </w:r>
      <w:r>
        <w:t xml:space="preserve"> </w:t>
      </w:r>
      <w:r>
        <w:t xml:space="preserve">AutoCAD, Revit, SketchUp, Adobe Creative Suite, GIS Mapping</w:t>
      </w:r>
    </w:p>
    <w:p>
      <w:pPr>
        <w:numPr>
          <w:ilvl w:val="0"/>
          <w:numId w:val="1001"/>
        </w:numPr>
        <w:pStyle w:val="Compact"/>
      </w:pPr>
      <w:r>
        <w:rPr>
          <w:bCs/>
          <w:b/>
        </w:rPr>
        <w:t xml:space="preserve">Design Expertise:</w:t>
      </w:r>
      <w:r>
        <w:t xml:space="preserve"> </w:t>
      </w:r>
      <w:r>
        <w:t xml:space="preserve">Sustainable Architecture, Urban Planning, Interior Design</w:t>
      </w:r>
    </w:p>
    <w:p>
      <w:pPr>
        <w:numPr>
          <w:ilvl w:val="0"/>
          <w:numId w:val="1001"/>
        </w:numPr>
        <w:pStyle w:val="Compact"/>
      </w:pPr>
      <w:r>
        <w:rPr>
          <w:bCs/>
          <w:b/>
        </w:rPr>
        <w:t xml:space="preserve">Certifications:</w:t>
      </w:r>
      <w:r>
        <w:t xml:space="preserve"> </w:t>
      </w:r>
      <w:r>
        <w:t xml:space="preserve">Australian Registration Board (ARB) Licensed Architect | LEED AP (Leadership in Energy and Environmental Design)</w:t>
      </w:r>
    </w:p>
    <w:p>
      <w:pPr>
        <w:numPr>
          <w:ilvl w:val="0"/>
          <w:numId w:val="1001"/>
        </w:numPr>
        <w:pStyle w:val="Compact"/>
      </w:pPr>
      <w:r>
        <w:rPr>
          <w:bCs/>
          <w:b/>
        </w:rPr>
        <w:t xml:space="preserve">Languages:</w:t>
      </w:r>
      <w:r>
        <w:t xml:space="preserve"> </w:t>
      </w:r>
      <w:r>
        <w:t xml:space="preserve">English (Fluent), Mandarin (Basic)</w:t>
      </w:r>
    </w:p>
    <w:p>
      <w:pPr>
        <w:numPr>
          <w:ilvl w:val="0"/>
          <w:numId w:val="1001"/>
        </w:numPr>
        <w:pStyle w:val="Compact"/>
      </w:pPr>
      <w:r>
        <w:rPr>
          <w:bCs/>
          <w:b/>
        </w:rPr>
        <w:t xml:space="preserve">Software:</w:t>
      </w:r>
      <w:r>
        <w:t xml:space="preserve"> </w:t>
      </w:r>
      <w:r>
        <w:t xml:space="preserve">BIM, 3D Rendering Tools, Project Management Platforms</w:t>
      </w:r>
    </w:p>
    <w:bookmarkEnd w:id="31"/>
    <w:bookmarkStart w:id="33" w:name="certifications"/>
    <w:bookmarkStart w:id="32" w:name="certifications-and-licenses"/>
    <w:p>
      <w:pPr>
        <w:pStyle w:val="Heading2"/>
      </w:pPr>
      <w:r>
        <w:rPr>
          <w:bCs/>
          <w:b/>
        </w:rPr>
        <w:t xml:space="preserve">Certifications and Licenses</w:t>
      </w:r>
    </w:p>
    <w:p>
      <w:pPr>
        <w:pStyle w:val="FirstParagraph"/>
      </w:pPr>
      <w:r>
        <w:t xml:space="preserve">- Registered Architect with the Australian Registration Board (ARB) since 2011.</w:t>
      </w:r>
      <w:r>
        <w:br/>
      </w:r>
      <w:r>
        <w:t xml:space="preserve">- Certified LEED AP (Leadership in Energy and Environmental Design) for sustainable building practices.</w:t>
      </w:r>
      <w:r>
        <w:br/>
      </w:r>
      <w:r>
        <w:t xml:space="preserve">- Completed advanced training in the National Construction Code (NCC) of Australia, ensuring compliance with safety and accessibility standards.</w:t>
      </w:r>
      <w:r>
        <w:br/>
      </w:r>
      <w:r>
        <w:t xml:space="preserve">- Holder of a Valid Australian Building Surveyor’s License.</w:t>
      </w:r>
    </w:p>
    <w:bookmarkEnd w:id="32"/>
    <w:bookmarkEnd w:id="33"/>
    <w:bookmarkStart w:id="38" w:name="projects"/>
    <w:bookmarkStart w:id="37" w:name="key-projects"/>
    <w:p>
      <w:pPr>
        <w:pStyle w:val="Heading2"/>
      </w:pPr>
      <w:r>
        <w:rPr>
          <w:bCs/>
          <w:b/>
        </w:rPr>
        <w:t xml:space="preserve">Key Projects</w:t>
      </w:r>
    </w:p>
    <w:bookmarkStart w:id="34" w:name="melbourne-skyline-tower-2021"/>
    <w:p>
      <w:pPr>
        <w:pStyle w:val="Heading3"/>
      </w:pPr>
      <w:r>
        <w:t xml:space="preserve">Melbourne Skyline Tower (2021)</w:t>
      </w:r>
    </w:p>
    <w:p>
      <w:pPr>
        <w:pStyle w:val="FirstParagraph"/>
      </w:pPr>
      <w:r>
        <w:t xml:space="preserve">A 40-story mixed-use skyscraper in the Melbourne CBD, combining residential, retail, and office spaces. Designed with energy-efficient systems and a green roof to reduce urban heat island effects.</w:t>
      </w:r>
    </w:p>
    <w:bookmarkEnd w:id="34"/>
    <w:bookmarkStart w:id="35" w:name="southbank-cultural-hub-2019"/>
    <w:p>
      <w:pPr>
        <w:pStyle w:val="Heading3"/>
      </w:pPr>
      <w:r>
        <w:t xml:space="preserve">Southbank Cultural Hub (2019)</w:t>
      </w:r>
    </w:p>
    <w:p>
      <w:pPr>
        <w:pStyle w:val="FirstParagraph"/>
      </w:pPr>
      <w:r>
        <w:t xml:space="preserve">A community-driven arts center that revitalized an underutilized waterfront area in Australia Melbourne. Featured open-air galleries, performance spaces, and educational facilities.</w:t>
      </w:r>
    </w:p>
    <w:bookmarkEnd w:id="35"/>
    <w:bookmarkStart w:id="36" w:name="green-valley-residential-complex-2016"/>
    <w:p>
      <w:pPr>
        <w:pStyle w:val="Heading3"/>
      </w:pPr>
      <w:r>
        <w:t xml:space="preserve">Green Valley Residential Complex (2016)</w:t>
      </w:r>
    </w:p>
    <w:p>
      <w:pPr>
        <w:pStyle w:val="FirstParagraph"/>
      </w:pPr>
      <w:r>
        <w:t xml:space="preserve">A 200-unit eco-friendly housing development using recycled materials and solar energy systems. Achieved a 5-star Green Star rating from the Australian Building Code.</w:t>
      </w:r>
    </w:p>
    <w:bookmarkEnd w:id="36"/>
    <w:bookmarkEnd w:id="37"/>
    <w:bookmarkEnd w:id="38"/>
    <w:bookmarkStart w:id="39" w:name="references"/>
    <w:p>
      <w:pPr>
        <w:pStyle w:val="Heading2"/>
      </w:pPr>
      <w:r>
        <w:rPr>
          <w:bCs/>
          <w:b/>
        </w:rPr>
        <w:t xml:space="preserve">References</w:t>
      </w:r>
    </w:p>
    <w:p>
      <w:pPr>
        <w:pStyle w:val="FirstParagraph"/>
      </w:pPr>
      <w:r>
        <w:t xml:space="preserve">Available upon request.</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Australia Melbourne</dc:title>
  <dc:creator/>
  <dc:language>en</dc:language>
  <cp:keywords/>
  <dcterms:created xsi:type="dcterms:W3CDTF">2026-07-17T15:45:08Z</dcterms:created>
  <dcterms:modified xsi:type="dcterms:W3CDTF">2026-07-17T15:45:08Z</dcterms:modified>
</cp:coreProperties>
</file>

<file path=docProps/custom.xml><?xml version="1.0" encoding="utf-8"?>
<Properties xmlns="http://schemas.openxmlformats.org/officeDocument/2006/custom-properties" xmlns:vt="http://schemas.openxmlformats.org/officeDocument/2006/docPropsVTypes"/>
</file>