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3" w:name="Xe115372409ef00224883dc95ae9ddaaddb8cce4"/>
    <w:p>
      <w:pPr>
        <w:pStyle w:val="Heading1"/>
      </w:pPr>
      <w:r>
        <w:t xml:space="preserve">Resume: Professional Architect in China Guangzhou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Zhang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zhang.liwei@architect.com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+86 138 1234 5678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Architect with over 10 years of experience specializing in urban development and sustainable design. Proficient in navigating the unique challenges of architectural projects in China Guangzhou, where I have successfully led teams to deliver innovative solutions that align with local regulations, cultural contexts, and environmental goals. My expertise spans residential, commercial, and mixed-use developments tailored to the dynamic growth of Guangzhou's skyline. Committed to excellence in design and construction management, I aim to contribute my skills as an Architect in China Guangzhou to create functional spaces that enhance community living.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Guangzhou Urban Design Group (GUDG)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the design and execution of high-profile projects, including the Guangzhou Skyline Innovation Park, a 50-story commercial complex integrating green technology and smart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in China Guangzhou to ensure compliance with local building codes and sustainability standards, such as the Chinese Green Building Evaluation Label (LEED-Certified).</w:t>
      </w:r>
    </w:p>
    <w:p>
      <w:pPr>
        <w:numPr>
          <w:ilvl w:val="0"/>
          <w:numId w:val="1001"/>
        </w:numPr>
        <w:pStyle w:val="Compact"/>
      </w:pPr>
      <w:r>
        <w:t xml:space="preserve">Mentored junior architects, fostering a culture of innovation and technical excellence within the firm's Guangzhou office.</w:t>
      </w:r>
    </w:p>
    <w:p>
      <w:pPr>
        <w:numPr>
          <w:ilvl w:val="0"/>
          <w:numId w:val="1001"/>
        </w:numPr>
        <w:pStyle w:val="Compact"/>
      </w:pPr>
      <w:r>
        <w:t xml:space="preserve">Played a key role in securing contracts for residential developments in Guangzhou’s new urban districts, focusing on affordable housing solutions that meet the needs of growing populations.</w:t>
      </w:r>
    </w:p>
    <w:bookmarkEnd w:id="23"/>
    <w:bookmarkStart w:id="24" w:name="architectural-designer"/>
    <w:p>
      <w:pPr>
        <w:pStyle w:val="Heading3"/>
      </w:pPr>
      <w:r>
        <w:t xml:space="preserve">Architectural Designer</w:t>
      </w:r>
    </w:p>
    <w:p>
      <w:pPr>
        <w:pStyle w:val="FirstParagraph"/>
      </w:pPr>
      <w:r>
        <w:rPr>
          <w:bCs/>
          <w:b/>
        </w:rPr>
        <w:t xml:space="preserve">Shenzhen Architectural Studio (SAS)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multiple commercial projects in China Guangzhou, including a landmark shopping mall that became a regional hub for retail and entertainment.</w:t>
      </w:r>
    </w:p>
    <w:p>
      <w:pPr>
        <w:numPr>
          <w:ilvl w:val="0"/>
          <w:numId w:val="1002"/>
        </w:numPr>
        <w:pStyle w:val="Compact"/>
      </w:pPr>
      <w:r>
        <w:t xml:space="preserve">Utilized advanced BIM (Building Information Modeling) tools to optimize construction efficiency and reduce project delays in fast-paced urban environments.</w:t>
      </w:r>
    </w:p>
    <w:p>
      <w:pPr>
        <w:numPr>
          <w:ilvl w:val="0"/>
          <w:numId w:val="1002"/>
        </w:numPr>
        <w:pStyle w:val="Compact"/>
      </w:pPr>
      <w:r>
        <w:t xml:space="preserve">Participated in cross-departmental teams to streamline the approval process for projects, ensuring alignment with Guangzhou’s long-term urban planning goals.</w:t>
      </w:r>
    </w:p>
    <w:bookmarkEnd w:id="24"/>
    <w:bookmarkStart w:id="25" w:name="intern-architect"/>
    <w:p>
      <w:pPr>
        <w:pStyle w:val="Heading3"/>
      </w:pPr>
      <w:r>
        <w:t xml:space="preserve">Intern Architect</w:t>
      </w:r>
    </w:p>
    <w:p>
      <w:pPr>
        <w:pStyle w:val="FirstParagraph"/>
      </w:pPr>
      <w:r>
        <w:rPr>
          <w:bCs/>
          <w:b/>
        </w:rPr>
        <w:t xml:space="preserve">Guangdong Institute of Architectural Design (GIAD)</w:t>
      </w:r>
    </w:p>
    <w:p>
      <w:pPr>
        <w:pStyle w:val="BodyText"/>
      </w:pP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drafting and site supervision for infrastructure projects, including the expansion of Guangzhou’s metro system.</w:t>
      </w:r>
    </w:p>
    <w:p>
      <w:pPr>
        <w:numPr>
          <w:ilvl w:val="0"/>
          <w:numId w:val="1003"/>
        </w:numPr>
        <w:pStyle w:val="Compact"/>
      </w:pPr>
      <w:r>
        <w:t xml:space="preserve">Developed a strong foundation in Chinese architectural practices, including traditional layout principles and modern materials used in Guangzhou’s construction industry.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Architecture (B.Arch.)</w:t>
      </w:r>
    </w:p>
    <w:p>
      <w:pPr>
        <w:pStyle w:val="BodyText"/>
      </w:pPr>
      <w:r>
        <w:rPr>
          <w:iCs/>
          <w:i/>
        </w:rPr>
        <w:t xml:space="preserve">South China University of Technology, Guangzhou, China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Master of Science in Sustainable Architecture</w:t>
      </w:r>
    </w:p>
    <w:p>
      <w:pPr>
        <w:pStyle w:val="BodyText"/>
      </w:pPr>
      <w:r>
        <w:rPr>
          <w:iCs/>
          <w:i/>
        </w:rPr>
        <w:t xml:space="preserve">The Hong Kong Polytechnic University, Hong Kong (Distance Learning)</w:t>
      </w:r>
    </w:p>
    <w:p>
      <w:pPr>
        <w:pStyle w:val="BodyText"/>
      </w:pPr>
      <w:r>
        <w:rPr>
          <w:iCs/>
          <w:i/>
        </w:rPr>
        <w:t xml:space="preserve">Graduated: 2016</w:t>
      </w:r>
    </w:p>
    <w:bookmarkEnd w:id="27"/>
    <w:bookmarkStart w:id="29" w:name="skills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Proficient in AutoCAD, Revit, and SketchUp for architectural design and documentation.</w:t>
      </w:r>
    </w:p>
    <w:p>
      <w:pPr>
        <w:numPr>
          <w:ilvl w:val="0"/>
          <w:numId w:val="1004"/>
        </w:numPr>
        <w:pStyle w:val="Compact"/>
      </w:pPr>
      <w:r>
        <w:t xml:space="preserve">Expertise in Chinese building codes (e.g., GB50037, GB50378) and local zoning regulations specific to Guangzhou.</w:t>
      </w:r>
    </w:p>
    <w:p>
      <w:pPr>
        <w:numPr>
          <w:ilvl w:val="0"/>
          <w:numId w:val="1004"/>
        </w:numPr>
        <w:pStyle w:val="Compact"/>
      </w:pPr>
      <w:r>
        <w:t xml:space="preserve">Strong understanding of sustainable design practices tailored to China’s climate, including energy-efficient systems and water management solutions.</w:t>
      </w:r>
    </w:p>
    <w:p>
      <w:pPr>
        <w:numPr>
          <w:ilvl w:val="0"/>
          <w:numId w:val="1004"/>
        </w:numPr>
        <w:pStyle w:val="Compact"/>
      </w:pPr>
      <w:r>
        <w:t xml:space="preserve">Fluent in Mandarin Chinese and English, with the ability to communicate effectively with international clients and local stakeholders in China Guangzhou.</w:t>
      </w:r>
    </w:p>
    <w:p>
      <w:pPr>
        <w:numPr>
          <w:ilvl w:val="0"/>
          <w:numId w:val="1004"/>
        </w:numPr>
        <w:pStyle w:val="Compact"/>
      </w:pPr>
      <w:r>
        <w:t xml:space="preserve">Experienced in project management, budgeting, and coordination of multi-disciplinary teams.</w:t>
      </w:r>
    </w:p>
    <w:bookmarkEnd w:id="28"/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5"/>
        </w:numPr>
        <w:pStyle w:val="Compact"/>
      </w:pPr>
      <w:r>
        <w:t xml:space="preserve">Awarded "Outstanding Architect in Guangzhou" by the Guangdong Architectural Association (2020) for contributions to the city’s urban regeneration projects.</w:t>
      </w:r>
    </w:p>
    <w:p>
      <w:pPr>
        <w:numPr>
          <w:ilvl w:val="0"/>
          <w:numId w:val="1005"/>
        </w:numPr>
        <w:pStyle w:val="Compact"/>
      </w:pPr>
      <w:r>
        <w:t xml:space="preserve">Lead designer for the Guangzhou Eco-Resort, a LEED-certified project that reduced energy consumption by 40% through solar panel integration and natural ventilation systems.</w:t>
      </w:r>
    </w:p>
    <w:p>
      <w:pPr>
        <w:numPr>
          <w:ilvl w:val="0"/>
          <w:numId w:val="1005"/>
        </w:numPr>
        <w:pStyle w:val="Compact"/>
      </w:pPr>
      <w:r>
        <w:t xml:space="preserve">Published research on "Modernizing Traditional Chinese Architecture in Urban Settings" in the Journal of Architectural Research (2019).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Guangzhou Youth Architecture Society</w:t>
      </w:r>
    </w:p>
    <w:p>
      <w:pPr>
        <w:pStyle w:val="BodyText"/>
      </w:pPr>
      <w:r>
        <w:rPr>
          <w:iCs/>
          <w:i/>
        </w:rPr>
        <w:t xml:space="preserve">Volunteer Architect, 2015–2017</w:t>
      </w:r>
    </w:p>
    <w:p>
      <w:pPr>
        <w:numPr>
          <w:ilvl w:val="0"/>
          <w:numId w:val="1006"/>
        </w:numPr>
        <w:pStyle w:val="Compact"/>
      </w:pPr>
      <w:r>
        <w:t xml:space="preserve">Organized workshops to educate local students on architectural principles and the importance of sustainable design in China Guangzhou.</w:t>
      </w:r>
    </w:p>
    <w:p>
      <w:pPr>
        <w:numPr>
          <w:ilvl w:val="0"/>
          <w:numId w:val="1006"/>
        </w:numPr>
        <w:pStyle w:val="Compact"/>
      </w:pPr>
      <w:r>
        <w:t xml:space="preserve">Collaborated with NGOs to design low-cost community centers in underserved areas of Guangzhou, emphasizing accessibility and cultural relevance.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Mandarin Chinese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Cantonese (Proficient)</w:t>
      </w:r>
    </w:p>
    <w:bookmarkEnd w:id="32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China Guangzhou</dc:title>
  <dc:creator/>
  <dc:language>en</dc:language>
  <cp:keywords/>
  <dcterms:created xsi:type="dcterms:W3CDTF">2026-07-23T01:57:10Z</dcterms:created>
  <dcterms:modified xsi:type="dcterms:W3CDTF">2026-07-23T01:57:10Z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