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40" w:name="resume"/>
    <w:p>
      <w:pPr>
        <w:pStyle w:val="Heading1"/>
      </w:pPr>
      <w:r>
        <w:t xml:space="preserve">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ahmedelsayed.architect@gmail.com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highly motivated and experienced Architect with over 10 years of expertise in designing and executing architectural projects in Egypt, particularly in the historic city of Alexandria. A graduate of Ain Shams University with a Master’s Degree in Architecture, I specialize in blending modern design principles with traditional Egyptian aesthetics to create functional and culturally resonant spaces. My work has contributed to numerous urban development initiatives, heritage preservation projects, and sustainable infrastructure solutions across Alexandria. Passionate about innovation, community engagement, and the unique architectural legacy of Egypt Alexandria.</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Alexandria Design Studio (ADS)</w:t>
      </w:r>
    </w:p>
    <w:p>
      <w:pPr>
        <w:pStyle w:val="BodyText"/>
      </w:pPr>
      <w:r>
        <w:rPr>
          <w:iCs/>
          <w:i/>
        </w:rPr>
        <w:t xml:space="preserve">January 2018 – Present</w:t>
      </w:r>
    </w:p>
    <w:p>
      <w:pPr>
        <w:numPr>
          <w:ilvl w:val="0"/>
          <w:numId w:val="1001"/>
        </w:numPr>
        <w:pStyle w:val="Compact"/>
      </w:pPr>
      <w:r>
        <w:t xml:space="preserve">Managed a team of 15 architects and designers to deliver projects across Alexandria, focusing on residential, commercial, and cultural complexes.</w:t>
      </w:r>
    </w:p>
    <w:p>
      <w:pPr>
        <w:numPr>
          <w:ilvl w:val="0"/>
          <w:numId w:val="1001"/>
        </w:numPr>
        <w:pStyle w:val="Compact"/>
      </w:pPr>
      <w:r>
        <w:t xml:space="preserve">Played a key role in the restoration of historic buildings in Alexandria’s Corniche area, ensuring compliance with UNESCO guidelines while modernizing infrastructure.</w:t>
      </w:r>
    </w:p>
    <w:p>
      <w:pPr>
        <w:numPr>
          <w:ilvl w:val="0"/>
          <w:numId w:val="1001"/>
        </w:numPr>
        <w:pStyle w:val="Compact"/>
      </w:pPr>
      <w:r>
        <w:t xml:space="preserve">Collaborated with local authorities to design public spaces that enhance the city’s heritage and improve quality of life for residents.</w:t>
      </w:r>
    </w:p>
    <w:p>
      <w:pPr>
        <w:numPr>
          <w:ilvl w:val="0"/>
          <w:numId w:val="1001"/>
        </w:numPr>
        <w:pStyle w:val="Compact"/>
      </w:pPr>
      <w:r>
        <w:t xml:space="preserve">Led the development of a sustainable residential project in Montaza, incorporating energy-efficient systems tailored to Alexandria’s climate.</w:t>
      </w:r>
    </w:p>
    <w:bookmarkEnd w:id="23"/>
    <w:bookmarkStart w:id="24" w:name="senior-architect"/>
    <w:p>
      <w:pPr>
        <w:pStyle w:val="Heading3"/>
      </w:pPr>
      <w:r>
        <w:t xml:space="preserve">Senior Architect</w:t>
      </w:r>
    </w:p>
    <w:p>
      <w:pPr>
        <w:pStyle w:val="FirstParagraph"/>
      </w:pPr>
      <w:r>
        <w:rPr>
          <w:bCs/>
          <w:b/>
        </w:rPr>
        <w:t xml:space="preserve">Nile Architects Group</w:t>
      </w:r>
    </w:p>
    <w:p>
      <w:pPr>
        <w:pStyle w:val="BodyText"/>
      </w:pPr>
      <w:r>
        <w:rPr>
          <w:iCs/>
          <w:i/>
        </w:rPr>
        <w:t xml:space="preserve">June 2013 – December 2017</w:t>
      </w:r>
    </w:p>
    <w:p>
      <w:pPr>
        <w:numPr>
          <w:ilvl w:val="0"/>
          <w:numId w:val="1002"/>
        </w:numPr>
        <w:pStyle w:val="Compact"/>
      </w:pPr>
      <w:r>
        <w:t xml:space="preserve">Designed and oversaw the construction of several high-profile projects in Alexandria, including a mixed-use complex in the Ras El-Tin district and a cultural center near the Bibliotheca Alexandrina.</w:t>
      </w:r>
    </w:p>
    <w:p>
      <w:pPr>
        <w:numPr>
          <w:ilvl w:val="0"/>
          <w:numId w:val="1002"/>
        </w:numPr>
        <w:pStyle w:val="Compact"/>
      </w:pPr>
      <w:r>
        <w:t xml:space="preserve">Conducted site inspections and ensured adherence to Egyptian building codes, with a focus on safety, sustainability, and cost-effectiveness.</w:t>
      </w:r>
    </w:p>
    <w:p>
      <w:pPr>
        <w:numPr>
          <w:ilvl w:val="0"/>
          <w:numId w:val="1002"/>
        </w:numPr>
        <w:pStyle w:val="Compact"/>
      </w:pPr>
      <w:r>
        <w:t xml:space="preserve">Provided technical guidance to junior architects and coordinated with engineers to resolve design challenges.</w:t>
      </w:r>
    </w:p>
    <w:p>
      <w:pPr>
        <w:numPr>
          <w:ilvl w:val="0"/>
          <w:numId w:val="1002"/>
        </w:numPr>
        <w:pStyle w:val="Compact"/>
      </w:pPr>
      <w:r>
        <w:t xml:space="preserve">Contributed to the development of a master plan for Alexandria’s maritime sector, integrating modern architecture with the city’s coastal identity.</w:t>
      </w:r>
    </w:p>
    <w:bookmarkEnd w:id="24"/>
    <w:bookmarkStart w:id="25" w:name="junior-architect"/>
    <w:p>
      <w:pPr>
        <w:pStyle w:val="Heading3"/>
      </w:pPr>
      <w:r>
        <w:t xml:space="preserve">Junior Architect</w:t>
      </w:r>
    </w:p>
    <w:p>
      <w:pPr>
        <w:pStyle w:val="FirstParagraph"/>
      </w:pPr>
      <w:r>
        <w:rPr>
          <w:bCs/>
          <w:b/>
        </w:rPr>
        <w:t xml:space="preserve">Egyptian Engineering Bureau (EEB)</w:t>
      </w:r>
    </w:p>
    <w:p>
      <w:pPr>
        <w:pStyle w:val="BodyText"/>
      </w:pPr>
      <w:r>
        <w:rPr>
          <w:iCs/>
          <w:i/>
        </w:rPr>
        <w:t xml:space="preserve">July 2010 – May 2013</w:t>
      </w:r>
    </w:p>
    <w:p>
      <w:pPr>
        <w:numPr>
          <w:ilvl w:val="0"/>
          <w:numId w:val="1003"/>
        </w:numPr>
        <w:pStyle w:val="Compact"/>
      </w:pPr>
      <w:r>
        <w:t xml:space="preserve">Assisted in the creation of architectural designs for residential and commercial projects in Alexandria, focusing on space optimization and user-centric layouts.</w:t>
      </w:r>
    </w:p>
    <w:p>
      <w:pPr>
        <w:numPr>
          <w:ilvl w:val="0"/>
          <w:numId w:val="1003"/>
        </w:numPr>
        <w:pStyle w:val="Compact"/>
      </w:pPr>
      <w:r>
        <w:t xml:space="preserve">Collaborated with municipal planners to align projects with Alexandria’s urban development goals.</w:t>
      </w:r>
    </w:p>
    <w:p>
      <w:pPr>
        <w:numPr>
          <w:ilvl w:val="0"/>
          <w:numId w:val="1003"/>
        </w:numPr>
        <w:pStyle w:val="Compact"/>
      </w:pPr>
      <w:r>
        <w:t xml:space="preserve">Utilized AutoCAD and Revit to produce detailed construction drawings and 3D models.</w:t>
      </w:r>
    </w:p>
    <w:p>
      <w:pPr>
        <w:numPr>
          <w:ilvl w:val="0"/>
          <w:numId w:val="1003"/>
        </w:numPr>
        <w:pStyle w:val="Compact"/>
      </w:pPr>
      <w:r>
        <w:t xml:space="preserve">Participated in community workshops to gather input from residents, ensuring designs reflected local needs and cultural values.</w:t>
      </w:r>
    </w:p>
    <w:bookmarkEnd w:id="25"/>
    <w:bookmarkEnd w:id="26"/>
    <w:bookmarkStart w:id="30" w:name="education"/>
    <w:bookmarkStart w:id="29" w:name="educational-background"/>
    <w:p>
      <w:pPr>
        <w:pStyle w:val="Heading2"/>
      </w:pPr>
      <w:r>
        <w:t xml:space="preserve">Educational Background</w:t>
      </w:r>
    </w:p>
    <w:bookmarkStart w:id="27" w:name="master-of-architecture"/>
    <w:p>
      <w:pPr>
        <w:pStyle w:val="Heading3"/>
      </w:pPr>
      <w:r>
        <w:t xml:space="preserve">Master of Architecture</w:t>
      </w:r>
    </w:p>
    <w:p>
      <w:pPr>
        <w:pStyle w:val="FirstParagraph"/>
      </w:pPr>
      <w:r>
        <w:rPr>
          <w:bCs/>
          <w:b/>
        </w:rPr>
        <w:t xml:space="preserve">Ain Shams University, Cairo, Egypt</w:t>
      </w:r>
    </w:p>
    <w:p>
      <w:pPr>
        <w:pStyle w:val="BodyText"/>
      </w:pPr>
      <w:r>
        <w:rPr>
          <w:iCs/>
          <w:i/>
        </w:rPr>
        <w:t xml:space="preserve">Graduated: 2010</w:t>
      </w:r>
    </w:p>
    <w:p>
      <w:pPr>
        <w:numPr>
          <w:ilvl w:val="0"/>
          <w:numId w:val="1004"/>
        </w:numPr>
        <w:pStyle w:val="Compact"/>
      </w:pPr>
      <w:r>
        <w:t xml:space="preserve">Thesis: “Sustainable Urban Development in Alexandria: Balancing Heritage and Modernity.”</w:t>
      </w:r>
    </w:p>
    <w:p>
      <w:pPr>
        <w:numPr>
          <w:ilvl w:val="0"/>
          <w:numId w:val="1004"/>
        </w:numPr>
        <w:pStyle w:val="Compact"/>
      </w:pPr>
      <w:r>
        <w:t xml:space="preserve">Relevant coursework: Architectural History, Environmental Design, and Urban Planning.</w:t>
      </w:r>
    </w:p>
    <w:bookmarkEnd w:id="27"/>
    <w:bookmarkStart w:id="28" w:name="bachelor-of-architecture"/>
    <w:p>
      <w:pPr>
        <w:pStyle w:val="Heading3"/>
      </w:pPr>
      <w:r>
        <w:t xml:space="preserve">Bachelor of Architecture</w:t>
      </w:r>
    </w:p>
    <w:p>
      <w:pPr>
        <w:pStyle w:val="FirstParagraph"/>
      </w:pPr>
      <w:r>
        <w:rPr>
          <w:bCs/>
          <w:b/>
        </w:rPr>
        <w:t xml:space="preserve">American University in Cairo (AUC), Cairo, Egypt</w:t>
      </w:r>
    </w:p>
    <w:p>
      <w:pPr>
        <w:pStyle w:val="BodyText"/>
      </w:pPr>
      <w:r>
        <w:rPr>
          <w:iCs/>
          <w:i/>
        </w:rPr>
        <w:t xml:space="preserve">Graduated: 2007</w:t>
      </w:r>
    </w:p>
    <w:p>
      <w:pPr>
        <w:numPr>
          <w:ilvl w:val="0"/>
          <w:numId w:val="1005"/>
        </w:numPr>
        <w:pStyle w:val="Compact"/>
      </w:pPr>
      <w:r>
        <w:t xml:space="preserve">Experienced in both traditional and contemporary architectural methodologies.</w:t>
      </w:r>
    </w:p>
    <w:p>
      <w:pPr>
        <w:numPr>
          <w:ilvl w:val="0"/>
          <w:numId w:val="1005"/>
        </w:numPr>
        <w:pStyle w:val="Compact"/>
      </w:pPr>
      <w:r>
        <w:t xml:space="preserve">Gained hands-on experience through internships with leading firms in Alexandria.</w:t>
      </w:r>
    </w:p>
    <w:bookmarkEnd w:id="28"/>
    <w:bookmarkEnd w:id="29"/>
    <w:bookmarkEnd w:id="30"/>
    <w:bookmarkStart w:id="31"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Cultural Competence:</w:t>
      </w:r>
      <w:r>
        <w:t xml:space="preserve"> </w:t>
      </w:r>
      <w:r>
        <w:t xml:space="preserve">Deep understanding of Egypt’s architectural heritage and Alexandria’s unique urban context.</w:t>
      </w:r>
    </w:p>
    <w:p>
      <w:pPr>
        <w:numPr>
          <w:ilvl w:val="0"/>
          <w:numId w:val="1006"/>
        </w:numPr>
        <w:pStyle w:val="Compact"/>
      </w:pPr>
      <w:r>
        <w:rPr>
          <w:bCs/>
          <w:b/>
        </w:rPr>
        <w:t xml:space="preserve">Sustainability:</w:t>
      </w:r>
      <w:r>
        <w:t xml:space="preserve"> </w:t>
      </w:r>
      <w:r>
        <w:t xml:space="preserve">Expertise in green building practices and energy-efficient design tailored to Egypt’s climate.</w:t>
      </w:r>
    </w:p>
    <w:p>
      <w:pPr>
        <w:numPr>
          <w:ilvl w:val="0"/>
          <w:numId w:val="1006"/>
        </w:numPr>
        <w:pStyle w:val="Compact"/>
      </w:pPr>
      <w:r>
        <w:rPr>
          <w:bCs/>
          <w:b/>
        </w:rPr>
        <w:t xml:space="preserve">Project Management:</w:t>
      </w:r>
      <w:r>
        <w:t xml:space="preserve"> </w:t>
      </w:r>
      <w:r>
        <w:t xml:space="preserve">Proficient in coordinating teams, managing timelines, and budgets for large-scale projects.</w:t>
      </w:r>
    </w:p>
    <w:p>
      <w:pPr>
        <w:numPr>
          <w:ilvl w:val="0"/>
          <w:numId w:val="1006"/>
        </w:numPr>
        <w:pStyle w:val="Compact"/>
      </w:pPr>
      <w:r>
        <w:rPr>
          <w:bCs/>
          <w:b/>
        </w:rPr>
        <w:t xml:space="preserve">Languages:</w:t>
      </w:r>
      <w:r>
        <w:t xml:space="preserve"> </w:t>
      </w:r>
      <w:r>
        <w:t xml:space="preserve">Fluent in Arabic and English; basic knowledge of French.</w:t>
      </w:r>
    </w:p>
    <w:bookmarkEnd w:id="31"/>
    <w:bookmarkStart w:id="32" w:name="professional-achievements"/>
    <w:p>
      <w:pPr>
        <w:pStyle w:val="Heading2"/>
      </w:pPr>
      <w:r>
        <w:t xml:space="preserve">Professional Achievements</w:t>
      </w:r>
    </w:p>
    <w:p>
      <w:pPr>
        <w:pStyle w:val="FirstParagraph"/>
      </w:pPr>
      <w:r>
        <w:rPr>
          <w:bCs/>
          <w:b/>
        </w:rPr>
        <w:t xml:space="preserve">Award for Excellence in Heritage Conservation (2019):</w:t>
      </w:r>
      <w:r>
        <w:t xml:space="preserve"> </w:t>
      </w:r>
      <w:r>
        <w:t xml:space="preserve">Recognized by the Egyptian Society of Architects for contributions to the restoration of Alexandria’s historic buildings.</w:t>
      </w:r>
    </w:p>
    <w:p>
      <w:pPr>
        <w:pStyle w:val="BodyText"/>
      </w:pPr>
      <w:r>
        <w:rPr>
          <w:bCs/>
          <w:b/>
        </w:rPr>
        <w:t xml:space="preserve">Sustainable Design Innovation Award (2017):</w:t>
      </w:r>
      <w:r>
        <w:t xml:space="preserve"> </w:t>
      </w:r>
      <w:r>
        <w:t xml:space="preserve">Honored by the Arab Architectural Association for a residential project in Montaza that reduced energy consumption by 30%.</w:t>
      </w:r>
    </w:p>
    <w:p>
      <w:pPr>
        <w:pStyle w:val="BodyText"/>
      </w:pPr>
      <w:r>
        <w:rPr>
          <w:bCs/>
          <w:b/>
        </w:rPr>
        <w:t xml:space="preserve">Public Space Initiative (2015):</w:t>
      </w:r>
      <w:r>
        <w:t xml:space="preserve"> </w:t>
      </w:r>
      <w:r>
        <w:t xml:space="preserve">Led the design of a community garden in Alexandria’s Al-Walidya neighborhood, which became a model for urban greening projects across Egypt.</w:t>
      </w:r>
    </w:p>
    <w:bookmarkEnd w:id="32"/>
    <w:bookmarkStart w:id="37" w:name="projects"/>
    <w:bookmarkStart w:id="36" w:name="notable-projects"/>
    <w:p>
      <w:pPr>
        <w:pStyle w:val="Heading2"/>
      </w:pPr>
      <w:r>
        <w:t xml:space="preserve">Notable Projects</w:t>
      </w:r>
    </w:p>
    <w:bookmarkStart w:id="33" w:name="X255c16be77c56e444254dc38ba3f524e87eb514"/>
    <w:p>
      <w:pPr>
        <w:pStyle w:val="Heading3"/>
      </w:pPr>
      <w:r>
        <w:t xml:space="preserve">The Corniche Restoration Project (2016–2018)</w:t>
      </w:r>
    </w:p>
    <w:p>
      <w:pPr>
        <w:pStyle w:val="FirstParagraph"/>
      </w:pPr>
      <w:r>
        <w:t xml:space="preserve">Collaborated with the Alexandria Governorate to restore the city’s iconic Corniche, blending modern infrastructure with historical elements. The project included pedestrian walkways, public seating, and landscaping that reflect Alexandria’s maritime heritage.</w:t>
      </w:r>
    </w:p>
    <w:bookmarkEnd w:id="33"/>
    <w:bookmarkStart w:id="34" w:name="montaza-sustainable-housing-complex-2017"/>
    <w:p>
      <w:pPr>
        <w:pStyle w:val="Heading3"/>
      </w:pPr>
      <w:r>
        <w:t xml:space="preserve">Montaza Sustainable Housing Complex (2017)</w:t>
      </w:r>
    </w:p>
    <w:p>
      <w:pPr>
        <w:pStyle w:val="FirstParagraph"/>
      </w:pPr>
      <w:r>
        <w:t xml:space="preserve">Designed a residential complex incorporating solar panels, rainwater harvesting systems, and natural ventilation to reduce environmental impact. The project was praised for its innovative approach to sustainable living in Egypt Alexandria.</w:t>
      </w:r>
    </w:p>
    <w:bookmarkEnd w:id="34"/>
    <w:bookmarkStart w:id="35" w:name="bibliotheca-alexandrina-expansion-2015"/>
    <w:p>
      <w:pPr>
        <w:pStyle w:val="Heading3"/>
      </w:pPr>
      <w:r>
        <w:t xml:space="preserve">Bibliotheca Alexandrina Expansion (2015)</w:t>
      </w:r>
    </w:p>
    <w:p>
      <w:pPr>
        <w:pStyle w:val="FirstParagraph"/>
      </w:pPr>
      <w:r>
        <w:t xml:space="preserve">Contributed to the design of an expanded cultural center, focusing on creating spaces that encourage learning, creativity, and community engagement. The project emphasized transparency and openness while respecting the library’s original architectural vision.</w:t>
      </w:r>
    </w:p>
    <w:bookmarkEnd w:id="35"/>
    <w:bookmarkEnd w:id="36"/>
    <w:bookmarkEnd w:id="37"/>
    <w:bookmarkStart w:id="38" w:name="certifications"/>
    <w:p>
      <w:pPr>
        <w:pStyle w:val="Heading2"/>
      </w:pPr>
      <w:r>
        <w:t xml:space="preserve">Certifications</w:t>
      </w:r>
    </w:p>
    <w:p>
      <w:pPr>
        <w:numPr>
          <w:ilvl w:val="0"/>
          <w:numId w:val="1007"/>
        </w:numPr>
        <w:pStyle w:val="Compact"/>
      </w:pPr>
      <w:r>
        <w:rPr>
          <w:bCs/>
          <w:b/>
        </w:rPr>
        <w:t xml:space="preserve">LEED Accredited Professional (LEED AP)</w:t>
      </w:r>
      <w:r>
        <w:t xml:space="preserve"> </w:t>
      </w:r>
      <w:r>
        <w:t xml:space="preserve">– 2018</w:t>
      </w:r>
    </w:p>
    <w:p>
      <w:pPr>
        <w:numPr>
          <w:ilvl w:val="0"/>
          <w:numId w:val="1007"/>
        </w:numPr>
        <w:pStyle w:val="Compact"/>
      </w:pPr>
      <w:r>
        <w:rPr>
          <w:bCs/>
          <w:b/>
        </w:rPr>
        <w:t xml:space="preserve">Certified Sustainable Architect (CSA)</w:t>
      </w:r>
      <w:r>
        <w:t xml:space="preserve"> </w:t>
      </w:r>
      <w:r>
        <w:t xml:space="preserve">– Egyptian Ministry of Housing, 2019</w:t>
      </w:r>
    </w:p>
    <w:p>
      <w:pPr>
        <w:numPr>
          <w:ilvl w:val="0"/>
          <w:numId w:val="1007"/>
        </w:numPr>
        <w:pStyle w:val="Compact"/>
      </w:pPr>
      <w:r>
        <w:rPr>
          <w:bCs/>
          <w:b/>
        </w:rPr>
        <w:t xml:space="preserve">PMP Certification (Project Management Professional)</w:t>
      </w:r>
      <w:r>
        <w:t xml:space="preserve"> </w:t>
      </w:r>
      <w:r>
        <w:t xml:space="preserve">– 2016</w:t>
      </w:r>
    </w:p>
    <w:bookmarkEnd w:id="38"/>
    <w:bookmarkStart w:id="39" w:name="references"/>
    <w:p>
      <w:pPr>
        <w:pStyle w:val="Heading2"/>
      </w:pPr>
      <w:r>
        <w:t xml:space="preserve">References</w:t>
      </w:r>
    </w:p>
    <w:p>
      <w:pPr>
        <w:pStyle w:val="FirstParagraph"/>
      </w:pPr>
      <w:r>
        <w:t xml:space="preserve">Available upon request. Contact: ahmedelsayed.architect@gmail.com.</w:t>
      </w:r>
    </w:p>
    <w:bookmarkEnd w:id="39"/>
    <w:p>
      <w:pPr>
        <w:pStyle w:val="BodyText"/>
      </w:pPr>
      <w:r>
        <w:rPr>
          <w:bCs/>
          <w:b/>
        </w:rPr>
        <w:t xml:space="preserve">Keywords:</w:t>
      </w:r>
      <w:r>
        <w:t xml:space="preserve"> </w:t>
      </w:r>
      <w:r>
        <w:t xml:space="preserve">Architect, Egypt Alexandria, Resume, Sustainable Design, Heritage Conservation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Alexandria</dc:title>
  <dc:creator/>
  <dc:language>en</dc:language>
  <cp:keywords/>
  <dcterms:created xsi:type="dcterms:W3CDTF">2026-07-21T03:12:00Z</dcterms:created>
  <dcterms:modified xsi:type="dcterms:W3CDTF">2026-07-21T03:12:00Z</dcterms:modified>
</cp:coreProperties>
</file>

<file path=docProps/custom.xml><?xml version="1.0" encoding="utf-8"?>
<Properties xmlns="http://schemas.openxmlformats.org/officeDocument/2006/custom-properties" xmlns:vt="http://schemas.openxmlformats.org/officeDocument/2006/docPropsVTypes"/>
</file>