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Iraq</w:t>
      </w:r>
      <w:r>
        <w:t xml:space="preserve"> </w:t>
      </w:r>
      <w:r>
        <w:t xml:space="preserve">Baghdad</w:t>
      </w:r>
    </w:p>
    <w:bookmarkStart w:id="34" w:name="resume"/>
    <w:p>
      <w:pPr>
        <w:pStyle w:val="Heading1"/>
      </w:pPr>
      <w:r>
        <w:t xml:space="preserve">Resume</w:t>
      </w:r>
    </w:p>
    <w:bookmarkStart w:id="20" w:name="professional-summary"/>
    <w:p>
      <w:pPr>
        <w:pStyle w:val="Heading2"/>
      </w:pPr>
      <w:r>
        <w:t xml:space="preserve">Professional Summary</w:t>
      </w:r>
    </w:p>
    <w:p>
      <w:pPr>
        <w:pStyle w:val="FirstParagraph"/>
      </w:pPr>
      <w:r>
        <w:t xml:space="preserve">Highly motivated and experienced Architect with over a decade of expertise in designing innovative, sustainable, and culturally sensitive structures across Iraq Baghdad. A proven track record in managing large-scale construction projects, from conceptualization to execution, with a strong focus on meeting the unique challenges of the Iraqi architectural landscape. Proficient in leveraging modern design technologies while adhering to local regulations and cultural norms. Committed to delivering solutions that align with the needs of communities in Iraq Baghdad, ensuring safety, functionality, and aesthetic appeal.</w:t>
      </w:r>
    </w:p>
    <w:bookmarkEnd w:id="20"/>
    <w:bookmarkStart w:id="21" w:name="education"/>
    <w:p>
      <w:pPr>
        <w:pStyle w:val="Heading2"/>
      </w:pPr>
      <w:r>
        <w:t xml:space="preserve">Education</w:t>
      </w:r>
    </w:p>
    <w:p>
      <w:pPr>
        <w:numPr>
          <w:ilvl w:val="0"/>
          <w:numId w:val="1001"/>
        </w:numPr>
        <w:pStyle w:val="Compact"/>
      </w:pPr>
      <w:r>
        <w:rPr>
          <w:bCs/>
          <w:b/>
        </w:rPr>
        <w:t xml:space="preserve">Bachelor of Architecture</w:t>
      </w:r>
      <w:r>
        <w:t xml:space="preserve">, University of Baghdad, Iraq (Graduated in 2010)</w:t>
      </w:r>
    </w:p>
    <w:p>
      <w:pPr>
        <w:numPr>
          <w:ilvl w:val="0"/>
          <w:numId w:val="1001"/>
        </w:numPr>
        <w:pStyle w:val="Compact"/>
      </w:pPr>
      <w:r>
        <w:rPr>
          <w:bCs/>
          <w:b/>
        </w:rPr>
        <w:t xml:space="preserve">Master of Science in Architectural Engineering</w:t>
      </w:r>
      <w:r>
        <w:t xml:space="preserve">, Al-Mustansiriya University, Baghdad (Graduated in 2014)</w:t>
      </w:r>
    </w:p>
    <w:bookmarkEnd w:id="21"/>
    <w:bookmarkStart w:id="24" w:name="professional-experience"/>
    <w:p>
      <w:pPr>
        <w:pStyle w:val="Heading2"/>
      </w:pPr>
      <w:r>
        <w:t xml:space="preserve">Professional Experience</w:t>
      </w:r>
    </w:p>
    <w:bookmarkStart w:id="22" w:name="lead-architect"/>
    <w:p>
      <w:pPr>
        <w:pStyle w:val="Heading3"/>
      </w:pPr>
      <w:r>
        <w:t xml:space="preserve">Lead Architect</w:t>
      </w:r>
    </w:p>
    <w:p>
      <w:pPr>
        <w:pStyle w:val="FirstParagraph"/>
      </w:pPr>
      <w:r>
        <w:rPr>
          <w:bCs/>
          <w:b/>
        </w:rPr>
        <w:t xml:space="preserve">Baghdad Architectural Solutions, Iraq</w:t>
      </w:r>
      <w:r>
        <w:t xml:space="preserve"> </w:t>
      </w:r>
      <w:r>
        <w:t xml:space="preserve">| January 2018 – Present</w:t>
      </w:r>
    </w:p>
    <w:p>
      <w:pPr>
        <w:numPr>
          <w:ilvl w:val="0"/>
          <w:numId w:val="1002"/>
        </w:numPr>
        <w:pStyle w:val="Compact"/>
      </w:pPr>
      <w:r>
        <w:t xml:space="preserve">Overseeing the design and execution of over 50 residential and commercial projects in Baghdad, including high-rise buildings, mixed-use complexes, and urban renewal initiatives.</w:t>
      </w:r>
    </w:p>
    <w:p>
      <w:pPr>
        <w:numPr>
          <w:ilvl w:val="0"/>
          <w:numId w:val="1002"/>
        </w:numPr>
        <w:pStyle w:val="Compact"/>
      </w:pPr>
      <w:r>
        <w:t xml:space="preserve">Collaborating with local authorities to ensure compliance with Iraqi building codes and zoning laws, while integrating modern sustainability practices tailored for the region's climate.</w:t>
      </w:r>
    </w:p>
    <w:p>
      <w:pPr>
        <w:numPr>
          <w:ilvl w:val="0"/>
          <w:numId w:val="1002"/>
        </w:numPr>
        <w:pStyle w:val="Compact"/>
      </w:pPr>
      <w:r>
        <w:t xml:space="preserve">Leading a team of 15 architects and engineers to deliver projects within budget and timeline constraints, achieving a 95% client satisfaction rate in Iraq Baghdad.</w:t>
      </w:r>
    </w:p>
    <w:p>
      <w:pPr>
        <w:numPr>
          <w:ilvl w:val="0"/>
          <w:numId w:val="1002"/>
        </w:numPr>
        <w:pStyle w:val="Compact"/>
      </w:pPr>
      <w:r>
        <w:t xml:space="preserve">Designing culturally resonant structures that reflect traditional Iraqi motifs while incorporating cutting-edge technology, such as energy-efficient HVAC systems and smart building solutions.</w:t>
      </w:r>
    </w:p>
    <w:p>
      <w:pPr>
        <w:numPr>
          <w:ilvl w:val="0"/>
          <w:numId w:val="1002"/>
        </w:numPr>
        <w:pStyle w:val="Compact"/>
      </w:pPr>
      <w:r>
        <w:t xml:space="preserve">Contributing to post-conflict reconstruction efforts in Baghdad by developing resilient infrastructure that withstands extreme weather conditions and urban challenges.</w:t>
      </w:r>
    </w:p>
    <w:bookmarkEnd w:id="22"/>
    <w:bookmarkStart w:id="23" w:name="senior-architect"/>
    <w:p>
      <w:pPr>
        <w:pStyle w:val="Heading3"/>
      </w:pPr>
      <w:r>
        <w:t xml:space="preserve">Senior Architect</w:t>
      </w:r>
    </w:p>
    <w:p>
      <w:pPr>
        <w:pStyle w:val="FirstParagraph"/>
      </w:pPr>
      <w:r>
        <w:rPr>
          <w:bCs/>
          <w:b/>
        </w:rPr>
        <w:t xml:space="preserve">Al-Rasheed Design Studio, Iraq</w:t>
      </w:r>
      <w:r>
        <w:t xml:space="preserve"> </w:t>
      </w:r>
      <w:r>
        <w:t xml:space="preserve">| March 2014 – December 2017</w:t>
      </w:r>
    </w:p>
    <w:p>
      <w:pPr>
        <w:numPr>
          <w:ilvl w:val="0"/>
          <w:numId w:val="1003"/>
        </w:numPr>
        <w:pStyle w:val="Compact"/>
      </w:pPr>
      <w:r>
        <w:t xml:space="preserve">Specializing in urban planning and public infrastructure projects, including schools, hospitals, and government buildings in Baghdad.</w:t>
      </w:r>
    </w:p>
    <w:p>
      <w:pPr>
        <w:numPr>
          <w:ilvl w:val="0"/>
          <w:numId w:val="1003"/>
        </w:numPr>
        <w:pStyle w:val="Compact"/>
      </w:pPr>
      <w:r>
        <w:t xml:space="preserve">Conducting site assessments and feasibility studies to optimize land use and resource allocation for projects in densely populated areas of Iraq Baghdad.</w:t>
      </w:r>
    </w:p>
    <w:p>
      <w:pPr>
        <w:numPr>
          <w:ilvl w:val="0"/>
          <w:numId w:val="1003"/>
        </w:numPr>
        <w:pStyle w:val="Compact"/>
      </w:pPr>
      <w:r>
        <w:t xml:space="preserve">Implementing BIM (Building Information Modeling) technologies to enhance project accuracy and reduce construction delays by 20%.</w:t>
      </w:r>
    </w:p>
    <w:p>
      <w:pPr>
        <w:numPr>
          <w:ilvl w:val="0"/>
          <w:numId w:val="1003"/>
        </w:numPr>
        <w:pStyle w:val="Compact"/>
      </w:pPr>
      <w:r>
        <w:t xml:space="preserve">Mentoring junior architects and fostering a culture of innovation, resulting in the successful completion of multiple award-winning designs in the region.</w:t>
      </w:r>
    </w:p>
    <w:bookmarkEnd w:id="23"/>
    <w:bookmarkEnd w:id="24"/>
    <w:bookmarkStart w:id="25" w:name="skills"/>
    <w:p>
      <w:pPr>
        <w:pStyle w:val="Heading2"/>
      </w:pPr>
      <w:r>
        <w:t xml:space="preserve">Skills</w:t>
      </w:r>
    </w:p>
    <w:p>
      <w:pPr>
        <w:numPr>
          <w:ilvl w:val="0"/>
          <w:numId w:val="1004"/>
        </w:numPr>
        <w:pStyle w:val="Compact"/>
      </w:pPr>
      <w:r>
        <w:rPr>
          <w:bCs/>
          <w:b/>
        </w:rPr>
        <w:t xml:space="preserve">Design Software:</w:t>
      </w:r>
      <w:r>
        <w:t xml:space="preserve"> </w:t>
      </w:r>
      <w:r>
        <w:t xml:space="preserve">AutoCAD, Revit, SketchUp, Adobe Creative Suite</w:t>
      </w:r>
    </w:p>
    <w:p>
      <w:pPr>
        <w:numPr>
          <w:ilvl w:val="0"/>
          <w:numId w:val="1004"/>
        </w:numPr>
        <w:pStyle w:val="Compact"/>
      </w:pPr>
      <w:r>
        <w:rPr>
          <w:bCs/>
          <w:b/>
        </w:rPr>
        <w:t xml:space="preserve">Project Management:</w:t>
      </w:r>
      <w:r>
        <w:t xml:space="preserve"> </w:t>
      </w:r>
      <w:r>
        <w:t xml:space="preserve">MS Project, Primavera P6</w:t>
      </w:r>
    </w:p>
    <w:p>
      <w:pPr>
        <w:numPr>
          <w:ilvl w:val="0"/>
          <w:numId w:val="1004"/>
        </w:numPr>
        <w:pStyle w:val="Compact"/>
      </w:pPr>
      <w:r>
        <w:rPr>
          <w:bCs/>
          <w:b/>
        </w:rPr>
        <w:t xml:space="preserve">Sustainability Practices:</w:t>
      </w:r>
      <w:r>
        <w:t xml:space="preserve"> </w:t>
      </w:r>
      <w:r>
        <w:t xml:space="preserve">LEED Certification, Green Building Standards (Iraqi Context)</w:t>
      </w:r>
    </w:p>
    <w:p>
      <w:pPr>
        <w:numPr>
          <w:ilvl w:val="0"/>
          <w:numId w:val="1004"/>
        </w:numPr>
        <w:pStyle w:val="Compact"/>
      </w:pPr>
      <w:r>
        <w:rPr>
          <w:bCs/>
          <w:b/>
        </w:rPr>
        <w:t xml:space="preserve">Cultural Competence:</w:t>
      </w:r>
      <w:r>
        <w:t xml:space="preserve"> </w:t>
      </w:r>
      <w:r>
        <w:t xml:space="preserve">Deep understanding of Iraqi architecture, traditional materials, and local building practices.</w:t>
      </w:r>
    </w:p>
    <w:p>
      <w:pPr>
        <w:numPr>
          <w:ilvl w:val="0"/>
          <w:numId w:val="1004"/>
        </w:numPr>
        <w:pStyle w:val="Compact"/>
      </w:pPr>
      <w:r>
        <w:rPr>
          <w:bCs/>
          <w:b/>
        </w:rPr>
        <w:t xml:space="preserve">Language Proficiency:</w:t>
      </w:r>
      <w:r>
        <w:t xml:space="preserve"> </w:t>
      </w:r>
      <w:r>
        <w:t xml:space="preserve">Fluent in Arabic and English; basic knowledge of Kurdish.</w:t>
      </w:r>
    </w:p>
    <w:bookmarkEnd w:id="25"/>
    <w:bookmarkStart w:id="26" w:name="certifications"/>
    <w:p>
      <w:pPr>
        <w:pStyle w:val="Heading2"/>
      </w:pPr>
      <w:r>
        <w:t xml:space="preserve">Certifications</w:t>
      </w:r>
    </w:p>
    <w:p>
      <w:pPr>
        <w:numPr>
          <w:ilvl w:val="0"/>
          <w:numId w:val="1005"/>
        </w:numPr>
        <w:pStyle w:val="Compact"/>
      </w:pPr>
      <w:r>
        <w:t xml:space="preserve">LEED Green Associate (U.S. Green Building Council, 2016)</w:t>
      </w:r>
    </w:p>
    <w:p>
      <w:pPr>
        <w:numPr>
          <w:ilvl w:val="0"/>
          <w:numId w:val="1005"/>
        </w:numPr>
        <w:pStyle w:val="Compact"/>
      </w:pPr>
      <w:r>
        <w:t xml:space="preserve">Registered Architect in Iraq (Iraqi Ministry of Planning, 2015)</w:t>
      </w:r>
    </w:p>
    <w:p>
      <w:pPr>
        <w:numPr>
          <w:ilvl w:val="0"/>
          <w:numId w:val="1005"/>
        </w:numPr>
        <w:pStyle w:val="Compact"/>
      </w:pPr>
      <w:r>
        <w:t xml:space="preserve">Certificate in Urban Design for Post-Conflict Regions (UN-Habitat, 2017)</w:t>
      </w:r>
    </w:p>
    <w:bookmarkEnd w:id="26"/>
    <w:bookmarkStart w:id="30" w:name="projects"/>
    <w:p>
      <w:pPr>
        <w:pStyle w:val="Heading2"/>
      </w:pPr>
      <w:r>
        <w:t xml:space="preserve">Projects</w:t>
      </w:r>
    </w:p>
    <w:bookmarkStart w:id="27" w:name="baghdad-cultural-center"/>
    <w:p>
      <w:pPr>
        <w:pStyle w:val="Heading3"/>
      </w:pPr>
      <w:r>
        <w:t xml:space="preserve">Baghdad Cultural Center</w:t>
      </w:r>
    </w:p>
    <w:p>
      <w:pPr>
        <w:pStyle w:val="FirstParagraph"/>
      </w:pPr>
      <w:r>
        <w:rPr>
          <w:bCs/>
          <w:b/>
        </w:rPr>
        <w:t xml:space="preserve">Description:</w:t>
      </w:r>
      <w:r>
        <w:t xml:space="preserve"> </w:t>
      </w:r>
      <w:r>
        <w:t xml:space="preserve">A multi-functional complex housing art galleries, libraries, and community spaces. The project emphasized the preservation of historical Iraqi architecture while integrating modern amenities.</w:t>
      </w:r>
    </w:p>
    <w:bookmarkEnd w:id="27"/>
    <w:bookmarkStart w:id="28" w:name="al-rashid-residential-complex"/>
    <w:p>
      <w:pPr>
        <w:pStyle w:val="Heading3"/>
      </w:pPr>
      <w:r>
        <w:t xml:space="preserve">Al-Rashid Residential Complex</w:t>
      </w:r>
    </w:p>
    <w:p>
      <w:pPr>
        <w:pStyle w:val="FirstParagraph"/>
      </w:pPr>
      <w:r>
        <w:rPr>
          <w:bCs/>
          <w:b/>
        </w:rPr>
        <w:t xml:space="preserve">Description:</w:t>
      </w:r>
      <w:r>
        <w:t xml:space="preserve"> </w:t>
      </w:r>
      <w:r>
        <w:t xml:space="preserve">A sustainable housing development in Baghdad designed to accommodate 1,000 families. Features included solar panels, rainwater harvesting systems, and energy-efficient layouts.</w:t>
      </w:r>
    </w:p>
    <w:bookmarkEnd w:id="28"/>
    <w:bookmarkStart w:id="29" w:name="babylon-heritage-restoration-project"/>
    <w:p>
      <w:pPr>
        <w:pStyle w:val="Heading3"/>
      </w:pPr>
      <w:r>
        <w:t xml:space="preserve">Babylon Heritage Restoration Project</w:t>
      </w:r>
    </w:p>
    <w:p>
      <w:pPr>
        <w:pStyle w:val="FirstParagraph"/>
      </w:pPr>
      <w:r>
        <w:rPr>
          <w:bCs/>
          <w:b/>
        </w:rPr>
        <w:t xml:space="preserve">Description:</w:t>
      </w:r>
      <w:r>
        <w:t xml:space="preserve"> </w:t>
      </w:r>
      <w:r>
        <w:t xml:space="preserve">Collaborated with UNESCO to restore ancient structures in the Babylon area, balancing preservation efforts with contemporary tourism infrastructure needs.</w:t>
      </w:r>
    </w:p>
    <w:bookmarkEnd w:id="29"/>
    <w:bookmarkEnd w:id="30"/>
    <w:bookmarkStart w:id="31" w:name="awards-recognitions"/>
    <w:p>
      <w:pPr>
        <w:pStyle w:val="Heading2"/>
      </w:pPr>
      <w:r>
        <w:t xml:space="preserve">Awards &amp; Recognitions</w:t>
      </w:r>
    </w:p>
    <w:p>
      <w:pPr>
        <w:numPr>
          <w:ilvl w:val="0"/>
          <w:numId w:val="1006"/>
        </w:numPr>
        <w:pStyle w:val="Compact"/>
      </w:pPr>
      <w:r>
        <w:t xml:space="preserve">Top 10 Architects in Iraq (Iraqi Association of Architects, 2021)</w:t>
      </w:r>
    </w:p>
    <w:p>
      <w:pPr>
        <w:numPr>
          <w:ilvl w:val="0"/>
          <w:numId w:val="1006"/>
        </w:numPr>
        <w:pStyle w:val="Compact"/>
      </w:pPr>
      <w:r>
        <w:t xml:space="preserve">Best Sustainable Design Award – Baghdad Green City Initiative (2019)</w:t>
      </w:r>
    </w:p>
    <w:p>
      <w:pPr>
        <w:numPr>
          <w:ilvl w:val="0"/>
          <w:numId w:val="1006"/>
        </w:numPr>
        <w:pStyle w:val="Compact"/>
      </w:pPr>
      <w:r>
        <w:t xml:space="preserve">Outstanding Contribution to Urban Development in Baghdad (Ministry of Planning, 2017)</w:t>
      </w:r>
    </w:p>
    <w:bookmarkEnd w:id="31"/>
    <w:bookmarkStart w:id="32" w:name="professional-memberships"/>
    <w:p>
      <w:pPr>
        <w:pStyle w:val="Heading2"/>
      </w:pPr>
      <w:r>
        <w:t xml:space="preserve">Professional Memberships</w:t>
      </w:r>
    </w:p>
    <w:p>
      <w:pPr>
        <w:numPr>
          <w:ilvl w:val="0"/>
          <w:numId w:val="1007"/>
        </w:numPr>
        <w:pStyle w:val="Compact"/>
      </w:pPr>
      <w:r>
        <w:t xml:space="preserve">Iraqi Association of Architects (Member since 2011)</w:t>
      </w:r>
    </w:p>
    <w:p>
      <w:pPr>
        <w:numPr>
          <w:ilvl w:val="0"/>
          <w:numId w:val="1007"/>
        </w:numPr>
        <w:pStyle w:val="Compact"/>
      </w:pPr>
      <w:r>
        <w:t xml:space="preserve">International Federation of Landscape Architects (IFLA) – Member</w:t>
      </w:r>
    </w:p>
    <w:p>
      <w:pPr>
        <w:numPr>
          <w:ilvl w:val="0"/>
          <w:numId w:val="1007"/>
        </w:numPr>
        <w:pStyle w:val="Compact"/>
      </w:pPr>
      <w:r>
        <w:t xml:space="preserve">Arab Society for Sustainable Architecture (ASSA) – Member</w:t>
      </w:r>
    </w:p>
    <w:bookmarkEnd w:id="32"/>
    <w:bookmarkStart w:id="33"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Email:</w:t>
      </w:r>
      <w:r>
        <w:t xml:space="preserve"> </w:t>
      </w:r>
      <w:r>
        <w:t xml:space="preserve">ahmed.karim@architectiraq.com</w:t>
      </w:r>
      <w:r>
        <w:br/>
      </w:r>
      <w:r>
        <w:rPr>
          <w:bCs/>
          <w:b/>
        </w:rPr>
        <w:t xml:space="preserve">Phone:</w:t>
      </w:r>
      <w:r>
        <w:t xml:space="preserve"> </w:t>
      </w:r>
      <w:r>
        <w:t xml:space="preserve">+964 781 234 5678</w:t>
      </w:r>
      <w:r>
        <w:br/>
      </w:r>
      <w:r>
        <w:rPr>
          <w:bCs/>
          <w:b/>
        </w:rPr>
        <w:t xml:space="preserve">Address:</w:t>
      </w:r>
      <w:r>
        <w:t xml:space="preserve"> </w:t>
      </w:r>
      <w:r>
        <w:t xml:space="preserve">Baghdad, Iraq</w:t>
      </w:r>
    </w:p>
    <w:bookmarkEnd w:id="33"/>
    <w:p>
      <w:pPr>
        <w:pStyle w:val="BodyText"/>
      </w:pPr>
      <w:r>
        <w:t xml:space="preserve">© 2023 Ahmed Karim. All rights reserved.</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Iraq Baghdad</dc:title>
  <dc:creator/>
  <dc:language>en</dc:language>
  <cp:keywords/>
  <dcterms:created xsi:type="dcterms:W3CDTF">2025-12-10T11:18:03Z</dcterms:created>
  <dcterms:modified xsi:type="dcterms:W3CDTF">2025-12-10T11:18:03Z</dcterms:modified>
</cp:coreProperties>
</file>

<file path=docProps/custom.xml><?xml version="1.0" encoding="utf-8"?>
<Properties xmlns="http://schemas.openxmlformats.org/officeDocument/2006/custom-properties" xmlns:vt="http://schemas.openxmlformats.org/officeDocument/2006/docPropsVTypes"/>
</file>