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bookmarkStart w:id="36" w:name="john-doe"/>
    <w:p>
      <w:pPr>
        <w:pStyle w:val="Heading1"/>
      </w:pPr>
      <w:r>
        <w:t xml:space="preserve">John Doe</w:t>
      </w:r>
    </w:p>
    <w:p>
      <w:pPr>
        <w:pStyle w:val="FirstParagraph"/>
      </w:pPr>
      <w:r>
        <w:rPr>
          <w:bCs/>
          <w:b/>
        </w:rPr>
        <w:t xml:space="preserve">Architect | United Kingdom London | Professional Portfolio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+44 20 7946 0000</w:t>
      </w:r>
      <w:r>
        <w:br/>
      </w:r>
      <w:r>
        <w:rPr>
          <w:bCs/>
          <w:b/>
        </w:rPr>
        <w:t xml:space="preserve">LinkedIn:</w:t>
      </w:r>
      <w:r>
        <w:t xml:space="preserve"> </w:t>
      </w:r>
      <w:r>
        <w:t xml:space="preserve">linkedin.com/in/johndoe-architect</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and creative Architect with over 10 years of experience in the United Kingdom London, specializing in sustainable design, urban development, and high-profile commercial projects. Proven track record in delivering innovative architectural solutions that align with UK planning regulations and environmental standards. Adept at leading multidisciplinary teams to achieve project goals while maintaining a strong focus on client satisfaction and community engagement. Committed to advancing the architectural profession through continuous learning and adherence to the highest professional ethics in United Kingdom London.</w:t>
      </w:r>
    </w:p>
    <w:bookmarkEnd w:id="21"/>
    <w:bookmarkStart w:id="25" w:name="professional-experience"/>
    <w:p>
      <w:pPr>
        <w:pStyle w:val="Heading2"/>
      </w:pPr>
      <w:r>
        <w:t xml:space="preserve">Professional Experience</w:t>
      </w:r>
    </w:p>
    <w:bookmarkStart w:id="22" w:name="senior-architect-foster-partners-london"/>
    <w:p>
      <w:pPr>
        <w:pStyle w:val="Heading3"/>
      </w:pPr>
      <w:r>
        <w:t xml:space="preserve">Senior Architect | Foster + Partners, London</w:t>
      </w:r>
    </w:p>
    <w:p>
      <w:pPr>
        <w:pStyle w:val="FirstParagraph"/>
      </w:pPr>
      <w:r>
        <w:rPr>
          <w:bCs/>
          <w:b/>
        </w:rPr>
        <w:t xml:space="preserve">January 2018 – Present</w:t>
      </w:r>
    </w:p>
    <w:p>
      <w:pPr>
        <w:numPr>
          <w:ilvl w:val="0"/>
          <w:numId w:val="1001"/>
        </w:numPr>
        <w:pStyle w:val="Compact"/>
      </w:pPr>
      <w:r>
        <w:t xml:space="preserve">Led the design and execution of iconic architectural projects, including the redevelopment of a 19th-century industrial site into a mixed-use cultural hub in central London.</w:t>
      </w:r>
    </w:p>
    <w:p>
      <w:pPr>
        <w:numPr>
          <w:ilvl w:val="0"/>
          <w:numId w:val="1001"/>
        </w:numPr>
        <w:pStyle w:val="Compact"/>
      </w:pPr>
      <w:r>
        <w:t xml:space="preserve">Collaborated with engineers, planners, and local authorities to ensure compliance with United Kingdom London's stringent building codes and sustainability targets.</w:t>
      </w:r>
    </w:p>
    <w:p>
      <w:pPr>
        <w:numPr>
          <w:ilvl w:val="0"/>
          <w:numId w:val="1001"/>
        </w:numPr>
        <w:pStyle w:val="Compact"/>
      </w:pPr>
      <w:r>
        <w:t xml:space="preserve">Managed a team of 15 architects across multiple projects, fostering a collaborative environment that emphasized creativity and technical precision.</w:t>
      </w:r>
    </w:p>
    <w:p>
      <w:pPr>
        <w:numPr>
          <w:ilvl w:val="0"/>
          <w:numId w:val="1001"/>
        </w:numPr>
        <w:pStyle w:val="Compact"/>
      </w:pPr>
      <w:r>
        <w:t xml:space="preserve">Published thought leadership articles on the role of architecture in addressing climate change, contributing to the firm’s reputation as a leader in sustainable design in United Kingdom London.</w:t>
      </w:r>
    </w:p>
    <w:bookmarkEnd w:id="22"/>
    <w:bookmarkStart w:id="23" w:name="architect-zaha-hadid-architects-london"/>
    <w:p>
      <w:pPr>
        <w:pStyle w:val="Heading3"/>
      </w:pPr>
      <w:r>
        <w:t xml:space="preserve">Architect | Zaha Hadid Architects, London</w:t>
      </w:r>
    </w:p>
    <w:p>
      <w:pPr>
        <w:pStyle w:val="FirstParagraph"/>
      </w:pPr>
      <w:r>
        <w:rPr>
          <w:bCs/>
          <w:b/>
        </w:rPr>
        <w:t xml:space="preserve">June 2012 – December 2017</w:t>
      </w:r>
    </w:p>
    <w:p>
      <w:pPr>
        <w:numPr>
          <w:ilvl w:val="0"/>
          <w:numId w:val="1002"/>
        </w:numPr>
        <w:pStyle w:val="Compact"/>
      </w:pPr>
      <w:r>
        <w:t xml:space="preserve">Contributed to the design of the Heydar Aliyev Center in Baku, Azerbaijan, which won international acclaim for its fluid forms and innovative use of materials.</w:t>
      </w:r>
    </w:p>
    <w:p>
      <w:pPr>
        <w:numPr>
          <w:ilvl w:val="0"/>
          <w:numId w:val="1002"/>
        </w:numPr>
        <w:pStyle w:val="Compact"/>
      </w:pPr>
      <w:r>
        <w:t xml:space="preserve">Directed the development of parametric modeling techniques to optimize building performance and reduce construction waste, aligning with United Kingdom London’s environmental goals.</w:t>
      </w:r>
    </w:p>
    <w:p>
      <w:pPr>
        <w:numPr>
          <w:ilvl w:val="0"/>
          <w:numId w:val="1002"/>
        </w:numPr>
        <w:pStyle w:val="Compact"/>
      </w:pPr>
      <w:r>
        <w:t xml:space="preserve">Played a key role in securing planning approvals for projects in the UK, including a high-rise residential complex in Southwark, London.</w:t>
      </w:r>
    </w:p>
    <w:p>
      <w:pPr>
        <w:numPr>
          <w:ilvl w:val="0"/>
          <w:numId w:val="1002"/>
        </w:numPr>
        <w:pStyle w:val="Compact"/>
      </w:pPr>
      <w:r>
        <w:t xml:space="preserve">Presented proposals to clients and stakeholders across Europe, demonstrating expertise in balancing aesthetic vision with functional requirements.</w:t>
      </w:r>
    </w:p>
    <w:bookmarkEnd w:id="23"/>
    <w:bookmarkStart w:id="24" w:name="Xd48bd9192c0b650a33eed479c6f0b0b9416bc68"/>
    <w:p>
      <w:pPr>
        <w:pStyle w:val="Heading3"/>
      </w:pPr>
      <w:r>
        <w:t xml:space="preserve">Architectural Assistant | Rogers Stirk Harbour + Partners (RSHP), London</w:t>
      </w:r>
    </w:p>
    <w:p>
      <w:pPr>
        <w:pStyle w:val="FirstParagraph"/>
      </w:pPr>
      <w:r>
        <w:rPr>
          <w:bCs/>
          <w:b/>
        </w:rPr>
        <w:t xml:space="preserve">September 2008 – May 2012</w:t>
      </w:r>
    </w:p>
    <w:p>
      <w:pPr>
        <w:numPr>
          <w:ilvl w:val="0"/>
          <w:numId w:val="1003"/>
        </w:numPr>
        <w:pStyle w:val="Compact"/>
      </w:pPr>
      <w:r>
        <w:t xml:space="preserve">Assisted in the design and documentation of the Supreme Court of Kenya, a project that highlighted RSHP’s commitment to modernist principles and local context.</w:t>
      </w:r>
    </w:p>
    <w:p>
      <w:pPr>
        <w:numPr>
          <w:ilvl w:val="0"/>
          <w:numId w:val="1003"/>
        </w:numPr>
        <w:pStyle w:val="Compact"/>
      </w:pPr>
      <w:r>
        <w:t xml:space="preserve">Supported the development of detailed architectural drawings for a landmark office building in London’s Docklands, emphasizing energy efficiency and flexibility.</w:t>
      </w:r>
    </w:p>
    <w:p>
      <w:pPr>
        <w:numPr>
          <w:ilvl w:val="0"/>
          <w:numId w:val="1003"/>
        </w:numPr>
        <w:pStyle w:val="Compact"/>
      </w:pPr>
      <w:r>
        <w:t xml:space="preserve">Participated in workshops with local communities to gather insights on urban design priorities, ensuring projects in United Kingdom London reflected public needs.</w:t>
      </w:r>
    </w:p>
    <w:p>
      <w:pPr>
        <w:numPr>
          <w:ilvl w:val="0"/>
          <w:numId w:val="1003"/>
        </w:numPr>
        <w:pStyle w:val="Compact"/>
      </w:pPr>
      <w:r>
        <w:t xml:space="preserve">Developed a strong understanding of BIM (Building Information Modeling) workflows, enhancing the firm’s digital design capabilities.</w:t>
      </w:r>
    </w:p>
    <w:bookmarkEnd w:id="24"/>
    <w:bookmarkEnd w:id="25"/>
    <w:bookmarkStart w:id="26" w:name="education"/>
    <w:p>
      <w:pPr>
        <w:pStyle w:val="Heading2"/>
      </w:pPr>
      <w:r>
        <w:t xml:space="preserve">Education</w:t>
      </w:r>
    </w:p>
    <w:p>
      <w:pPr>
        <w:pStyle w:val="FirstParagraph"/>
      </w:pPr>
      <w:r>
        <w:rPr>
          <w:bCs/>
          <w:b/>
        </w:rPr>
        <w:t xml:space="preserve">MSc in Architecture</w:t>
      </w:r>
      <w:r>
        <w:t xml:space="preserve">, University College London (UCL), London</w:t>
      </w:r>
      <w:r>
        <w:br/>
      </w:r>
      <w:r>
        <w:rPr>
          <w:iCs/>
          <w:i/>
        </w:rPr>
        <w:t xml:space="preserve">Graduated: 2008</w:t>
      </w:r>
    </w:p>
    <w:p>
      <w:pPr>
        <w:pStyle w:val="BodyText"/>
      </w:pPr>
      <w:r>
        <w:rPr>
          <w:bCs/>
          <w:b/>
        </w:rPr>
        <w:t xml:space="preserve">BArch (Hons) in Architecture</w:t>
      </w:r>
      <w:r>
        <w:t xml:space="preserve">, The Bartlett School of Architecture, UCL</w:t>
      </w:r>
      <w:r>
        <w:br/>
      </w:r>
      <w:r>
        <w:rPr>
          <w:iCs/>
          <w:i/>
        </w:rPr>
        <w:t xml:space="preserve">Graduated: 2005</w:t>
      </w:r>
    </w:p>
    <w:bookmarkEnd w:id="26"/>
    <w:bookmarkStart w:id="27" w:name="key-skills"/>
    <w:p>
      <w:pPr>
        <w:pStyle w:val="Heading2"/>
      </w:pPr>
      <w:r>
        <w:t xml:space="preserve">Key Skills</w:t>
      </w:r>
    </w:p>
    <w:p>
      <w:pPr>
        <w:numPr>
          <w:ilvl w:val="0"/>
          <w:numId w:val="1004"/>
        </w:numPr>
        <w:pStyle w:val="Compact"/>
      </w:pPr>
      <w:r>
        <w:rPr>
          <w:bCs/>
          <w:b/>
        </w:rPr>
        <w:t xml:space="preserve">Design Expertise:</w:t>
      </w:r>
      <w:r>
        <w:t xml:space="preserve"> </w:t>
      </w:r>
      <w:r>
        <w:t xml:space="preserve">Mastery of residential, commercial, and public architecture in United Kingdom London.</w:t>
      </w:r>
    </w:p>
    <w:p>
      <w:pPr>
        <w:numPr>
          <w:ilvl w:val="0"/>
          <w:numId w:val="1004"/>
        </w:numPr>
        <w:pStyle w:val="Compact"/>
      </w:pPr>
      <w:r>
        <w:rPr>
          <w:bCs/>
          <w:b/>
        </w:rPr>
        <w:t xml:space="preserve">Sustainability:</w:t>
      </w:r>
      <w:r>
        <w:t xml:space="preserve"> </w:t>
      </w:r>
      <w:r>
        <w:t xml:space="preserve">Proficient in LEED and BREEAM certifications; experience with passive design strategies.</w:t>
      </w:r>
    </w:p>
    <w:p>
      <w:pPr>
        <w:numPr>
          <w:ilvl w:val="0"/>
          <w:numId w:val="1004"/>
        </w:numPr>
        <w:pStyle w:val="Compact"/>
      </w:pPr>
      <w:r>
        <w:rPr>
          <w:bCs/>
          <w:b/>
        </w:rPr>
        <w:t xml:space="preserve">Software:</w:t>
      </w:r>
      <w:r>
        <w:t xml:space="preserve"> </w:t>
      </w:r>
      <w:r>
        <w:t xml:space="preserve">Revit, AutoCAD, Rhino, SketchUp, Adobe Creative Suite.</w:t>
      </w:r>
    </w:p>
    <w:p>
      <w:pPr>
        <w:numPr>
          <w:ilvl w:val="0"/>
          <w:numId w:val="1004"/>
        </w:numPr>
        <w:pStyle w:val="Compact"/>
      </w:pPr>
      <w:r>
        <w:rPr>
          <w:bCs/>
          <w:b/>
        </w:rPr>
        <w:t xml:space="preserve">Project Management:</w:t>
      </w:r>
      <w:r>
        <w:t xml:space="preserve"> </w:t>
      </w:r>
      <w:r>
        <w:t xml:space="preserve">Skilled in budgeting, scheduling, and coordinating multidisciplinary teams.</w:t>
      </w:r>
    </w:p>
    <w:p>
      <w:pPr>
        <w:numPr>
          <w:ilvl w:val="0"/>
          <w:numId w:val="1004"/>
        </w:numPr>
        <w:pStyle w:val="Compact"/>
      </w:pPr>
      <w:r>
        <w:rPr>
          <w:bCs/>
          <w:b/>
        </w:rPr>
        <w:t xml:space="preserve">Planning &amp; Regulation:</w:t>
      </w:r>
      <w:r>
        <w:t xml:space="preserve"> </w:t>
      </w:r>
      <w:r>
        <w:t xml:space="preserve">Strong knowledge of UK planning policies and London-specific development guidelines.</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Royal Institute of British Architects (RIBA)</w:t>
      </w:r>
      <w:r>
        <w:t xml:space="preserve"> </w:t>
      </w:r>
      <w:r>
        <w:t xml:space="preserve">– Member since 2010</w:t>
      </w:r>
    </w:p>
    <w:p>
      <w:pPr>
        <w:numPr>
          <w:ilvl w:val="0"/>
          <w:numId w:val="1005"/>
        </w:numPr>
        <w:pStyle w:val="Compact"/>
      </w:pPr>
      <w:r>
        <w:rPr>
          <w:bCs/>
          <w:b/>
        </w:rPr>
        <w:t xml:space="preserve">Architects Registration Board (ARB)</w:t>
      </w:r>
      <w:r>
        <w:t xml:space="preserve"> </w:t>
      </w:r>
      <w:r>
        <w:t xml:space="preserve">– Registered Architect in the United Kingdom</w:t>
      </w:r>
    </w:p>
    <w:p>
      <w:pPr>
        <w:numPr>
          <w:ilvl w:val="0"/>
          <w:numId w:val="1005"/>
        </w:numPr>
        <w:pStyle w:val="Compact"/>
      </w:pPr>
      <w:r>
        <w:rPr>
          <w:bCs/>
          <w:b/>
        </w:rPr>
        <w:t xml:space="preserve">Sustainable Architecture Network</w:t>
      </w:r>
      <w:r>
        <w:t xml:space="preserve"> </w:t>
      </w:r>
      <w:r>
        <w:t xml:space="preserve">– Active participant in London-based sustainability initiatives.</w:t>
      </w:r>
    </w:p>
    <w:bookmarkEnd w:id="28"/>
    <w:bookmarkStart w:id="32" w:name="notable-projects"/>
    <w:p>
      <w:pPr>
        <w:pStyle w:val="Heading2"/>
      </w:pPr>
      <w:r>
        <w:t xml:space="preserve">Notable Projects</w:t>
      </w:r>
    </w:p>
    <w:bookmarkStart w:id="29" w:name="london-green-horizon-tower-20192021"/>
    <w:p>
      <w:pPr>
        <w:pStyle w:val="Heading3"/>
      </w:pPr>
      <w:r>
        <w:t xml:space="preserve">London Green Horizon Tower (2019–2021)</w:t>
      </w:r>
    </w:p>
    <w:p>
      <w:pPr>
        <w:pStyle w:val="FirstParagraph"/>
      </w:pPr>
      <w:r>
        <w:t xml:space="preserve">A 45-story residential and commercial complex in Canary Wharf, designed to achieve net-zero carbon emissions. Integrated green roofs, solar panels, and smart energy systems. Recognized with the RIBA London Award in 2021.</w:t>
      </w:r>
    </w:p>
    <w:bookmarkEnd w:id="29"/>
    <w:bookmarkStart w:id="30" w:name="Xfa07c42427287537226a400dcbe512828de54fb"/>
    <w:p>
      <w:pPr>
        <w:pStyle w:val="Heading3"/>
      </w:pPr>
      <w:r>
        <w:t xml:space="preserve">St Pancras Cultural Centre Revival (2016–2018)</w:t>
      </w:r>
    </w:p>
    <w:p>
      <w:pPr>
        <w:pStyle w:val="FirstParagraph"/>
      </w:pPr>
      <w:r>
        <w:t xml:space="preserve">Renovation of a historic station building into a vibrant arts and community space. Preserved original features while introducing modern amenities, earning recognition as a model for adaptive reuse in United Kingdom London.</w:t>
      </w:r>
    </w:p>
    <w:bookmarkEnd w:id="30"/>
    <w:bookmarkStart w:id="31" w:name="Xf13bbc903a89ce056ce43a56a468531cd870f69"/>
    <w:p>
      <w:pPr>
        <w:pStyle w:val="Heading3"/>
      </w:pPr>
      <w:r>
        <w:t xml:space="preserve">Greenwich Peninsula Housing Scheme (2015–2017)</w:t>
      </w:r>
    </w:p>
    <w:p>
      <w:pPr>
        <w:pStyle w:val="FirstParagraph"/>
      </w:pPr>
      <w:r>
        <w:t xml:space="preserve">Designed 500+ affordable homes with a focus on community integration and energy efficiency. Collaborated with local authorities to ensure compliance with London’s housing policies.</w:t>
      </w:r>
    </w:p>
    <w:bookmarkEnd w:id="31"/>
    <w:bookmarkEnd w:id="32"/>
    <w:bookmarkStart w:id="33" w:name="certifications-courses"/>
    <w:p>
      <w:pPr>
        <w:pStyle w:val="Heading2"/>
      </w:pPr>
      <w:r>
        <w:t xml:space="preserve">Certifications &amp; Courses</w:t>
      </w:r>
    </w:p>
    <w:p>
      <w:pPr>
        <w:numPr>
          <w:ilvl w:val="0"/>
          <w:numId w:val="1006"/>
        </w:numPr>
        <w:pStyle w:val="Compact"/>
      </w:pPr>
      <w:r>
        <w:rPr>
          <w:bCs/>
          <w:b/>
        </w:rPr>
        <w:t xml:space="preserve">LEED AP BD+C</w:t>
      </w:r>
      <w:r>
        <w:t xml:space="preserve"> </w:t>
      </w:r>
      <w:r>
        <w:t xml:space="preserve">– Leadership in Energy and Environmental Design Accredited Professional (2019)</w:t>
      </w:r>
    </w:p>
    <w:p>
      <w:pPr>
        <w:numPr>
          <w:ilvl w:val="0"/>
          <w:numId w:val="1006"/>
        </w:numPr>
        <w:pStyle w:val="Compact"/>
      </w:pPr>
      <w:r>
        <w:rPr>
          <w:bCs/>
          <w:b/>
        </w:rPr>
        <w:t xml:space="preserve">BIM Manager Certification</w:t>
      </w:r>
      <w:r>
        <w:t xml:space="preserve"> </w:t>
      </w:r>
      <w:r>
        <w:t xml:space="preserve">– Autodesk (2017)</w:t>
      </w:r>
    </w:p>
    <w:p>
      <w:pPr>
        <w:numPr>
          <w:ilvl w:val="0"/>
          <w:numId w:val="1006"/>
        </w:numPr>
        <w:pStyle w:val="Compact"/>
      </w:pPr>
      <w:r>
        <w:rPr>
          <w:bCs/>
          <w:b/>
        </w:rPr>
        <w:t xml:space="preserve">Sustainable Urban Development Course</w:t>
      </w:r>
      <w:r>
        <w:t xml:space="preserve"> </w:t>
      </w:r>
      <w:r>
        <w:t xml:space="preserve">– London School of Economics (2016)</w:t>
      </w:r>
    </w:p>
    <w:bookmarkEnd w:id="33"/>
    <w:bookmarkStart w:id="34"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Intermediate (C1 level)</w:t>
      </w:r>
    </w:p>
    <w:bookmarkEnd w:id="34"/>
    <w:bookmarkStart w:id="35" w:name="references"/>
    <w:p>
      <w:pPr>
        <w:pStyle w:val="Heading2"/>
      </w:pPr>
      <w:r>
        <w:t xml:space="preserve">References</w:t>
      </w:r>
    </w:p>
    <w:p>
      <w:pPr>
        <w:pStyle w:val="FirstParagraph"/>
      </w:pPr>
      <w:r>
        <w:t xml:space="preserve">Available upon request. Previous employers and clients in United Kingdom London can be contacted via email or phone.</w:t>
      </w:r>
    </w:p>
    <w:bookmarkEnd w:id="35"/>
    <w:p>
      <w:pPr>
        <w:pStyle w:val="BodyText"/>
      </w:pPr>
      <w:r>
        <w:t xml:space="preserve">© 2023 John Doe | Architect in United Kingdom London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Kingdom London</dc:title>
  <dc:creator/>
  <dc:language>en</dc:language>
  <cp:keywords/>
  <dcterms:created xsi:type="dcterms:W3CDTF">2025-12-10T06:28:36Z</dcterms:created>
  <dcterms:modified xsi:type="dcterms:W3CDTF">2025-12-10T06:28:36Z</dcterms:modified>
</cp:coreProperties>
</file>

<file path=docProps/custom.xml><?xml version="1.0" encoding="utf-8"?>
<Properties xmlns="http://schemas.openxmlformats.org/officeDocument/2006/custom-properties" xmlns:vt="http://schemas.openxmlformats.org/officeDocument/2006/docPropsVTypes"/>
</file>