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Auditor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resume-auditor-in-colombia-bogotá"/>
    <w:p>
      <w:pPr>
        <w:pStyle w:val="Heading1"/>
      </w:pPr>
      <w:r>
        <w:t xml:space="preserve">Resume: Auditor in Colombia Bogotá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juanmartinez@aemail.com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Auditor with over five years of experience in financial compliance, risk management, and internal control systems. Adept at navigating the regulatory landscape in Colombia Bogotá, with a proven ability to identify operational inefficiencies and ensure adherence to local laws such as the Colombian Tax Authority (DIAN) regulations. A graduate of Universidad Nacional de Colombia with a degree in Accounting and Finance, I have built a career focused on delivering accurate audit reports that support organizational transparency and accountability. My expertise spans financial audits, internal controls, and compliance reviews, with a strong commitment to ethical practices and continuous improvement.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uditor"/>
    <w:p>
      <w:pPr>
        <w:pStyle w:val="Heading3"/>
      </w:pPr>
      <w:r>
        <w:t xml:space="preserve">Senior Auditor</w:t>
      </w:r>
    </w:p>
    <w:p>
      <w:pPr>
        <w:pStyle w:val="FirstParagraph"/>
      </w:pPr>
      <w:r>
        <w:rPr>
          <w:bCs/>
          <w:b/>
        </w:rPr>
        <w:t xml:space="preserve">ABC Consulting Group</w:t>
      </w:r>
      <w:r>
        <w:t xml:space="preserve">, Bogotá, Colombia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financial audits for multinational corporations operating in Colombia Bogotá, ensuring compliance with local tax laws and international accounting standards (IFRS/GAAP).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evaluate internal control systems, identifying vulnerabilities and recommending risk mitigation strategies.</w:t>
      </w:r>
    </w:p>
    <w:p>
      <w:pPr>
        <w:numPr>
          <w:ilvl w:val="0"/>
          <w:numId w:val="1001"/>
        </w:numPr>
        <w:pStyle w:val="Compact"/>
      </w:pPr>
      <w:r>
        <w:t xml:space="preserve">Prepared detailed audit reports for clients in sectors such as banking, manufacturing, and public utilities, highlighting key findings and actionable insights.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auditors on audit procedures specific to the Colombian market, including DIAN requirements and anti-corruption frameworks.</w:t>
      </w:r>
    </w:p>
    <w:bookmarkEnd w:id="22"/>
    <w:bookmarkStart w:id="23" w:name="audit-associate"/>
    <w:p>
      <w:pPr>
        <w:pStyle w:val="Heading3"/>
      </w:pPr>
      <w:r>
        <w:t xml:space="preserve">Audit Associate</w:t>
      </w:r>
    </w:p>
    <w:p>
      <w:pPr>
        <w:pStyle w:val="FirstParagraph"/>
      </w:pPr>
      <w:r>
        <w:rPr>
          <w:bCs/>
          <w:b/>
        </w:rPr>
        <w:t xml:space="preserve">Deloitte Colombia</w:t>
      </w:r>
      <w:r>
        <w:t xml:space="preserve">, Bogotá, Colombia</w:t>
      </w:r>
      <w:r>
        <w:br/>
      </w: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Assisted in the audit of large-scale projects for government entities in Bogotá, ensuring alignment with public financial management regulations.</w:t>
      </w:r>
    </w:p>
    <w:p>
      <w:pPr>
        <w:numPr>
          <w:ilvl w:val="0"/>
          <w:numId w:val="1002"/>
        </w:numPr>
        <w:pStyle w:val="Compact"/>
      </w:pPr>
      <w:r>
        <w:t xml:space="preserve">Performed analytical reviews of financial statements, identifying discrepancies and ensuring accuracy in reporting.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digital audit tools tailored to Colombia’s regulatory environment, improving efficiency by 20%.</w:t>
      </w:r>
    </w:p>
    <w:p>
      <w:pPr>
        <w:numPr>
          <w:ilvl w:val="0"/>
          <w:numId w:val="1002"/>
        </w:numPr>
        <w:pStyle w:val="Compact"/>
      </w:pPr>
      <w:r>
        <w:t xml:space="preserve">Participated in fieldwork across multiple departments in Bogotá, fostering relationships with key stakeholders and enhancing client satisfaction.</w:t>
      </w:r>
    </w:p>
    <w:bookmarkEnd w:id="23"/>
    <w:bookmarkStart w:id="24" w:name="junior-auditor"/>
    <w:p>
      <w:pPr>
        <w:pStyle w:val="Heading3"/>
      </w:pPr>
      <w:r>
        <w:t xml:space="preserve">Junior Auditor</w:t>
      </w:r>
    </w:p>
    <w:p>
      <w:pPr>
        <w:pStyle w:val="FirstParagraph"/>
      </w:pPr>
      <w:r>
        <w:rPr>
          <w:bCs/>
          <w:b/>
        </w:rPr>
        <w:t xml:space="preserve">Grupo Caja Rural</w:t>
      </w:r>
      <w:r>
        <w:t xml:space="preserve">, Bogotá, Colombia</w:t>
      </w:r>
      <w:r>
        <w:br/>
      </w:r>
      <w:r>
        <w:rPr>
          <w:iCs/>
          <w:i/>
        </w:rPr>
        <w:t xml:space="preserve">July 2015 – May 2017</w:t>
      </w:r>
    </w:p>
    <w:p>
      <w:pPr>
        <w:numPr>
          <w:ilvl w:val="0"/>
          <w:numId w:val="1003"/>
        </w:numPr>
        <w:pStyle w:val="Compact"/>
      </w:pPr>
      <w:r>
        <w:t xml:space="preserve">Conducted routine audits of financial transactions to ensure compliance with internal policies and Colombian accounting standards.</w:t>
      </w:r>
    </w:p>
    <w:p>
      <w:pPr>
        <w:numPr>
          <w:ilvl w:val="0"/>
          <w:numId w:val="1003"/>
        </w:numPr>
        <w:pStyle w:val="Compact"/>
      </w:pPr>
      <w:r>
        <w:t xml:space="preserve">Supported the preparation of monthly financial reports for regional branches, improving data accuracy by 15%.</w:t>
      </w:r>
    </w:p>
    <w:p>
      <w:pPr>
        <w:numPr>
          <w:ilvl w:val="0"/>
          <w:numId w:val="1003"/>
        </w:numPr>
        <w:pStyle w:val="Compact"/>
      </w:pPr>
      <w:r>
        <w:t xml:space="preserve">Developed a standardized audit checklist for small businesses in Bogotá, streamlining processes and reducing errors.</w:t>
      </w:r>
    </w:p>
    <w:p>
      <w:pPr>
        <w:numPr>
          <w:ilvl w:val="0"/>
          <w:numId w:val="1003"/>
        </w:numPr>
        <w:pStyle w:val="Compact"/>
      </w:pPr>
      <w:r>
        <w:t xml:space="preserve">Collaborated with the finance team to resolve discrepancies in payroll and tax filings, ensuring adherence to local labor laws.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Accounting and Finance</w:t>
      </w:r>
      <w:r>
        <w:br/>
      </w:r>
      <w:r>
        <w:t xml:space="preserve">Universidad Nacional de Colombia, Bogotá, Colombia</w:t>
      </w:r>
      <w:r>
        <w:br/>
      </w:r>
      <w:r>
        <w:rPr>
          <w:iCs/>
          <w:i/>
        </w:rPr>
        <w:t xml:space="preserve">Graduated: 2015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Instituto Colombiano de Contadores Públicos (ICCP), 2018.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CISA (Certified Information Systems Auditor)</w:t>
      </w:r>
      <w:r>
        <w:t xml:space="preserve"> </w:t>
      </w:r>
      <w:r>
        <w:t xml:space="preserve">– ISACA, 2021.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9001:2015 Lead Auditor</w:t>
      </w:r>
      <w:r>
        <w:t xml:space="preserve"> </w:t>
      </w:r>
      <w:r>
        <w:t xml:space="preserve">– Bureau Veritas, 2020.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Audit Software:</w:t>
      </w:r>
      <w:r>
        <w:t xml:space="preserve"> </w:t>
      </w:r>
      <w:r>
        <w:t xml:space="preserve">ACL, IDEA, QuickBooks, SAP.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Accounting Standards:</w:t>
      </w:r>
      <w:r>
        <w:t xml:space="preserve"> </w:t>
      </w:r>
      <w:r>
        <w:t xml:space="preserve">IFRS, GAAP, Colombian Tax Code (Código de Renta).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VLOOKUP, Pivot Tables, Power BI.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Workshop: Compliance in the Colombian Financial Sector</w:t>
      </w:r>
      <w:r>
        <w:br/>
      </w:r>
      <w:r>
        <w:t xml:space="preserve">Instituto de Estudios Financieros, Bogotá, Colombia</w:t>
      </w:r>
      <w:r>
        <w:br/>
      </w:r>
      <w:r>
        <w:rPr>
          <w:iCs/>
          <w:i/>
        </w:rPr>
        <w:t xml:space="preserve">2022</w:t>
      </w:r>
    </w:p>
    <w:p>
      <w:pPr>
        <w:pStyle w:val="BodyText"/>
      </w:pPr>
      <w:r>
        <w:rPr>
          <w:bCs/>
          <w:b/>
        </w:rPr>
        <w:t xml:space="preserve">Course: Advanced Risk Management for Auditors</w:t>
      </w:r>
      <w:r>
        <w:br/>
      </w:r>
      <w:r>
        <w:t xml:space="preserve">Universidad Externado de Colombia, Bogotá, Colombia</w:t>
      </w:r>
      <w:r>
        <w:br/>
      </w:r>
      <w:r>
        <w:rPr>
          <w:iCs/>
          <w:i/>
        </w:rPr>
        <w:t xml:space="preserve">2021</w:t>
      </w:r>
    </w:p>
    <w:bookmarkEnd w:id="29"/>
    <w:bookmarkStart w:id="30" w:name="auditor-highlights-in-colombia-bogotá"/>
    <w:p>
      <w:pPr>
        <w:pStyle w:val="Heading2"/>
      </w:pPr>
      <w:r>
        <w:t xml:space="preserve">Auditor Highlights in Colombia Bogotá</w:t>
      </w:r>
    </w:p>
    <w:p>
      <w:pPr>
        <w:pStyle w:val="FirstParagraph"/>
      </w:pPr>
      <w:r>
        <w:t xml:space="preserve">As an Auditor in Colombia Bogotá, I have specialized in addressing the unique challenges of the region’s dynamic business environment. My work includes:</w:t>
      </w:r>
    </w:p>
    <w:p>
      <w:pPr>
        <w:numPr>
          <w:ilvl w:val="0"/>
          <w:numId w:val="1006"/>
        </w:numPr>
        <w:pStyle w:val="Compact"/>
      </w:pPr>
      <w:r>
        <w:t xml:space="preserve">Conducting audits for companies navigating the complexities of Bogotá’s regulatory framework, including compliance with municipal taxes and environmental regulations.</w:t>
      </w:r>
    </w:p>
    <w:p>
      <w:pPr>
        <w:numPr>
          <w:ilvl w:val="0"/>
          <w:numId w:val="1006"/>
        </w:numPr>
        <w:pStyle w:val="Compact"/>
      </w:pPr>
      <w:r>
        <w:t xml:space="preserve">Supporting SMEs in Bogotá to adopt best practices in financial reporting, ensuring transparency and reducing risks of legal penalties.</w:t>
      </w:r>
    </w:p>
    <w:p>
      <w:pPr>
        <w:numPr>
          <w:ilvl w:val="0"/>
          <w:numId w:val="1006"/>
        </w:numPr>
        <w:pStyle w:val="Compact"/>
      </w:pPr>
      <w:r>
        <w:t xml:space="preserve">Collaborating with public institutions to improve audit processes for government-funded projects, enhancing accountability and resource allocation.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juanmartinez@aemail.com for references from previous employers in Colombia Bogotá.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Auditor in Colombia Bogotá</dc:title>
  <dc:creator/>
  <dc:language>en</dc:language>
  <cp:keywords/>
  <dcterms:created xsi:type="dcterms:W3CDTF">2025-12-11T13:55:31Z</dcterms:created>
  <dcterms:modified xsi:type="dcterms:W3CDTF">2025-12-11T13:55:31Z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