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Iran</w:t>
      </w:r>
      <w:r>
        <w:t xml:space="preserve"> </w:t>
      </w:r>
      <w:r>
        <w:t xml:space="preserve">Tehran</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ali.rezaei@aol.com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detail-oriented Auditor with over eight years of experience in financial compliance, internal controls, and risk management. Specialized in conducting audits for businesses operating in Iran Tehran, ensuring adherence to local regulatory frameworks and international accounting standards. Proficient in identifying financial discrepancies, optimizing operational efficiency, and delivering actionable insights to stakeholders. Committed to maintaining the highest standards of integrity and professionalism while contributing to the growth of organizations through comprehensive audit practices.</w:t>
      </w:r>
    </w:p>
    <w:bookmarkEnd w:id="21"/>
    <w:bookmarkStart w:id="25" w:name="professional-experience"/>
    <w:p>
      <w:pPr>
        <w:pStyle w:val="Heading2"/>
      </w:pPr>
      <w:r>
        <w:t xml:space="preserve">Professional Experience</w:t>
      </w:r>
    </w:p>
    <w:bookmarkStart w:id="22" w:name="audit-manager"/>
    <w:p>
      <w:pPr>
        <w:pStyle w:val="Heading3"/>
      </w:pPr>
      <w:r>
        <w:t xml:space="preserve">Audit Manager</w:t>
      </w:r>
    </w:p>
    <w:p>
      <w:pPr>
        <w:pStyle w:val="FirstParagraph"/>
      </w:pPr>
      <w:r>
        <w:rPr>
          <w:bCs/>
          <w:b/>
        </w:rPr>
        <w:t xml:space="preserve">Deloitte Iran, Tehran, Iran</w:t>
      </w:r>
      <w:r>
        <w:t xml:space="preserve"> </w:t>
      </w:r>
      <w:r>
        <w:t xml:space="preserve">| January 2018 – Present</w:t>
      </w:r>
    </w:p>
    <w:p>
      <w:pPr>
        <w:numPr>
          <w:ilvl w:val="0"/>
          <w:numId w:val="1001"/>
        </w:numPr>
        <w:pStyle w:val="Compact"/>
      </w:pPr>
      <w:r>
        <w:t xml:space="preserve">Lead a team of 10 auditors to conduct financial, compliance, and operational audits for multinational corporations and local enterprises in Tehran.</w:t>
      </w:r>
    </w:p>
    <w:p>
      <w:pPr>
        <w:numPr>
          <w:ilvl w:val="0"/>
          <w:numId w:val="1001"/>
        </w:numPr>
        <w:pStyle w:val="Compact"/>
      </w:pPr>
      <w:r>
        <w:t xml:space="preserve">Ensured adherence to Iranian financial regulations and international audit standards (ISAs) while maintaining confidentiality and objectivity.</w:t>
      </w:r>
    </w:p>
    <w:p>
      <w:pPr>
        <w:numPr>
          <w:ilvl w:val="0"/>
          <w:numId w:val="1001"/>
        </w:numPr>
        <w:pStyle w:val="Compact"/>
      </w:pPr>
      <w:r>
        <w:t xml:space="preserve">Identified key risks in financial reporting processes for clients in the energy, manufacturing, and retail sectors, resulting in a 25% reduction in compliance violations.</w:t>
      </w:r>
    </w:p>
    <w:p>
      <w:pPr>
        <w:numPr>
          <w:ilvl w:val="0"/>
          <w:numId w:val="1001"/>
        </w:numPr>
        <w:pStyle w:val="Compact"/>
      </w:pPr>
      <w:r>
        <w:t xml:space="preserve">Collaborated with senior management to implement improved internal controls, enhancing transparency and reducing fraud incidents by 18%.</w:t>
      </w:r>
    </w:p>
    <w:p>
      <w:pPr>
        <w:numPr>
          <w:ilvl w:val="0"/>
          <w:numId w:val="1001"/>
        </w:numPr>
        <w:pStyle w:val="Compact"/>
      </w:pPr>
      <w:r>
        <w:t xml:space="preserve">Provided training sessions on audit procedures tailored for the Iranian market, focusing on tax regulations and financial reporting requirements.</w:t>
      </w:r>
    </w:p>
    <w:bookmarkEnd w:id="22"/>
    <w:bookmarkStart w:id="23" w:name="audit-senior"/>
    <w:p>
      <w:pPr>
        <w:pStyle w:val="Heading3"/>
      </w:pPr>
      <w:r>
        <w:t xml:space="preserve">Audit Senior</w:t>
      </w:r>
    </w:p>
    <w:p>
      <w:pPr>
        <w:pStyle w:val="FirstParagraph"/>
      </w:pPr>
      <w:r>
        <w:rPr>
          <w:bCs/>
          <w:b/>
        </w:rPr>
        <w:t xml:space="preserve">KPMG Iran, Tehran, Iran</w:t>
      </w:r>
      <w:r>
        <w:t xml:space="preserve"> </w:t>
      </w:r>
      <w:r>
        <w:t xml:space="preserve">| June 2015 – December 2017</w:t>
      </w:r>
    </w:p>
    <w:p>
      <w:pPr>
        <w:numPr>
          <w:ilvl w:val="0"/>
          <w:numId w:val="1002"/>
        </w:numPr>
        <w:pStyle w:val="Compact"/>
      </w:pPr>
      <w:r>
        <w:t xml:space="preserve">Conducted audits for mid-sized firms in Tehran, including small and medium enterprises (SMEs) and government-affiliated organizations.</w:t>
      </w:r>
    </w:p>
    <w:p>
      <w:pPr>
        <w:numPr>
          <w:ilvl w:val="0"/>
          <w:numId w:val="1002"/>
        </w:numPr>
        <w:pStyle w:val="Compact"/>
      </w:pPr>
      <w:r>
        <w:t xml:space="preserve">Prepared audit reports that highlighted financial irregularities and recommended corrective measures to improve accuracy and compliance.</w:t>
      </w:r>
    </w:p>
    <w:p>
      <w:pPr>
        <w:numPr>
          <w:ilvl w:val="0"/>
          <w:numId w:val="1002"/>
        </w:numPr>
        <w:pStyle w:val="Compact"/>
      </w:pPr>
      <w:r>
        <w:t xml:space="preserve">Utilized advanced data analysis tools to detect anomalies in financial transactions, ensuring alignment with Iranian accounting standards (IASC).</w:t>
      </w:r>
    </w:p>
    <w:p>
      <w:pPr>
        <w:numPr>
          <w:ilvl w:val="0"/>
          <w:numId w:val="1002"/>
        </w:numPr>
        <w:pStyle w:val="Compact"/>
      </w:pPr>
      <w:r>
        <w:t xml:space="preserve">Supported clients in navigating complex tax laws, including Value Added Tax (VAT) and corporate income tax regulations specific to Tehran.</w:t>
      </w:r>
    </w:p>
    <w:p>
      <w:pPr>
        <w:numPr>
          <w:ilvl w:val="0"/>
          <w:numId w:val="1002"/>
        </w:numPr>
        <w:pStyle w:val="Compact"/>
      </w:pPr>
      <w:r>
        <w:t xml:space="preserve">Contributed to the development of audit templates and checklists for local businesses, streamlining audit processes and reducing costs by 15%.</w:t>
      </w:r>
    </w:p>
    <w:bookmarkEnd w:id="23"/>
    <w:bookmarkStart w:id="24" w:name="audit-associate"/>
    <w:p>
      <w:pPr>
        <w:pStyle w:val="Heading3"/>
      </w:pPr>
      <w:r>
        <w:t xml:space="preserve">Audit Associate</w:t>
      </w:r>
    </w:p>
    <w:p>
      <w:pPr>
        <w:pStyle w:val="FirstParagraph"/>
      </w:pPr>
      <w:r>
        <w:rPr>
          <w:bCs/>
          <w:b/>
        </w:rPr>
        <w:t xml:space="preserve">PwC Iran, Tehran, Iran</w:t>
      </w:r>
      <w:r>
        <w:t xml:space="preserve"> </w:t>
      </w:r>
      <w:r>
        <w:t xml:space="preserve">| February 2013 – May 2015</w:t>
      </w:r>
    </w:p>
    <w:p>
      <w:pPr>
        <w:numPr>
          <w:ilvl w:val="0"/>
          <w:numId w:val="1003"/>
        </w:numPr>
        <w:pStyle w:val="Compact"/>
      </w:pPr>
      <w:r>
        <w:t xml:space="preserve">Assisted in the preparation of audit documentation for clients across various industries, including banking and pharmaceuticals.</w:t>
      </w:r>
    </w:p>
    <w:p>
      <w:pPr>
        <w:numPr>
          <w:ilvl w:val="0"/>
          <w:numId w:val="1003"/>
        </w:numPr>
        <w:pStyle w:val="Compact"/>
      </w:pPr>
      <w:r>
        <w:t xml:space="preserve">Conducted fieldwork to verify financial records, ensuring compliance with Iranian legal requirements and international standards.</w:t>
      </w:r>
    </w:p>
    <w:p>
      <w:pPr>
        <w:numPr>
          <w:ilvl w:val="0"/>
          <w:numId w:val="1003"/>
        </w:numPr>
        <w:pStyle w:val="Compact"/>
      </w:pPr>
      <w:r>
        <w:t xml:space="preserve">Supported the audit team in resolving discrepancies related to asset valuations and revenue recognition in Tehran-based organizations.</w:t>
      </w:r>
    </w:p>
    <w:p>
      <w:pPr>
        <w:numPr>
          <w:ilvl w:val="0"/>
          <w:numId w:val="1003"/>
        </w:numPr>
        <w:pStyle w:val="Compact"/>
      </w:pPr>
      <w:r>
        <w:t xml:space="preserve">Participated in cross-functional projects, including due diligence for mergers and acquisitions involving companies operating in Iran.</w:t>
      </w:r>
    </w:p>
    <w:p>
      <w:pPr>
        <w:numPr>
          <w:ilvl w:val="0"/>
          <w:numId w:val="1003"/>
        </w:numPr>
        <w:pStyle w:val="Compact"/>
      </w:pPr>
      <w:r>
        <w:t xml:space="preserve">Developed a strong understanding of the Iranian financial landscape, including challenges posed by sanctions and currency fluctuations.</w:t>
      </w:r>
    </w:p>
    <w:bookmarkEnd w:id="24"/>
    <w:bookmarkEnd w:id="25"/>
    <w:bookmarkStart w:id="28" w:name="education"/>
    <w:p>
      <w:pPr>
        <w:pStyle w:val="Heading2"/>
      </w:pPr>
      <w:r>
        <w:t xml:space="preserve">Education</w:t>
      </w:r>
    </w:p>
    <w:bookmarkStart w:id="26" w:name="msc-in-accounting-and-finance"/>
    <w:p>
      <w:pPr>
        <w:pStyle w:val="Heading3"/>
      </w:pPr>
      <w:r>
        <w:t xml:space="preserve">MSc in Accounting and Finance</w:t>
      </w:r>
    </w:p>
    <w:p>
      <w:pPr>
        <w:pStyle w:val="FirstParagraph"/>
      </w:pPr>
      <w:r>
        <w:rPr>
          <w:bCs/>
          <w:b/>
        </w:rPr>
        <w:t xml:space="preserve">Tehran University of Medical Sciences, Tehran, Iran</w:t>
      </w:r>
      <w:r>
        <w:t xml:space="preserve"> </w:t>
      </w:r>
      <w:r>
        <w:t xml:space="preserve">| Graduated: 2012</w:t>
      </w:r>
    </w:p>
    <w:p>
      <w:pPr>
        <w:numPr>
          <w:ilvl w:val="0"/>
          <w:numId w:val="1004"/>
        </w:numPr>
        <w:pStyle w:val="Compact"/>
      </w:pPr>
      <w:r>
        <w:t xml:space="preserve">Focus areas: Financial auditing, corporate governance, and risk management.</w:t>
      </w:r>
    </w:p>
    <w:p>
      <w:pPr>
        <w:numPr>
          <w:ilvl w:val="0"/>
          <w:numId w:val="1004"/>
        </w:numPr>
        <w:pStyle w:val="Compact"/>
      </w:pPr>
      <w:r>
        <w:t xml:space="preserve">Thesis: "The Impact of Audit Quality on Financial Transparency in Iranian Enterprises."</w:t>
      </w:r>
    </w:p>
    <w:bookmarkEnd w:id="26"/>
    <w:bookmarkStart w:id="27" w:name="bsc-in-accounting"/>
    <w:p>
      <w:pPr>
        <w:pStyle w:val="Heading3"/>
      </w:pPr>
      <w:r>
        <w:t xml:space="preserve">BSc in Accounting</w:t>
      </w:r>
    </w:p>
    <w:p>
      <w:pPr>
        <w:pStyle w:val="FirstParagraph"/>
      </w:pPr>
      <w:r>
        <w:rPr>
          <w:bCs/>
          <w:b/>
        </w:rPr>
        <w:t xml:space="preserve">Allameh Tabataba'i University, Tehran, Iran</w:t>
      </w:r>
      <w:r>
        <w:t xml:space="preserve"> </w:t>
      </w:r>
      <w:r>
        <w:t xml:space="preserve">| Graduated: 2009</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internal audit procedures, compliance audits, risk assessment frameworks.</w:t>
      </w:r>
    </w:p>
    <w:p>
      <w:pPr>
        <w:numPr>
          <w:ilvl w:val="0"/>
          <w:numId w:val="1005"/>
        </w:numPr>
        <w:pStyle w:val="Compact"/>
      </w:pPr>
      <w:r>
        <w:rPr>
          <w:bCs/>
          <w:b/>
        </w:rPr>
        <w:t xml:space="preserve">Software Proficiency:</w:t>
      </w:r>
      <w:r>
        <w:t xml:space="preserve"> </w:t>
      </w:r>
      <w:r>
        <w:t xml:space="preserve">QuickBooks, SAP ERP, Excel (advanced formulas), and audit management systems (e.g., CaseWare).</w:t>
      </w:r>
    </w:p>
    <w:p>
      <w:pPr>
        <w:numPr>
          <w:ilvl w:val="0"/>
          <w:numId w:val="1005"/>
        </w:numPr>
        <w:pStyle w:val="Compact"/>
      </w:pPr>
      <w:r>
        <w:rPr>
          <w:bCs/>
          <w:b/>
        </w:rPr>
        <w:t xml:space="preserve">Languages:</w:t>
      </w:r>
      <w:r>
        <w:t xml:space="preserve"> </w:t>
      </w:r>
      <w:r>
        <w:t xml:space="preserve">Persian (fluent), English (proficient in technical writing and communication).</w:t>
      </w:r>
    </w:p>
    <w:p>
      <w:pPr>
        <w:numPr>
          <w:ilvl w:val="0"/>
          <w:numId w:val="1005"/>
        </w:numPr>
        <w:pStyle w:val="Compact"/>
      </w:pPr>
      <w:r>
        <w:rPr>
          <w:bCs/>
          <w:b/>
        </w:rPr>
        <w:t xml:space="preserve">Regulatory Knowledge:</w:t>
      </w:r>
      <w:r>
        <w:t xml:space="preserve"> </w:t>
      </w:r>
      <w:r>
        <w:t xml:space="preserve">Iranian Accounting Standards, International Standards on Auditing (ISAs), and tax regulations in Tehran.</w:t>
      </w:r>
    </w:p>
    <w:bookmarkEnd w:id="29"/>
    <w:bookmarkStart w:id="30" w:name="certifications"/>
    <w:p>
      <w:pPr>
        <w:pStyle w:val="Heading2"/>
      </w:pPr>
      <w:r>
        <w:t xml:space="preserve">Certifications</w:t>
      </w:r>
    </w:p>
    <w:p>
      <w:pPr>
        <w:numPr>
          <w:ilvl w:val="0"/>
          <w:numId w:val="1006"/>
        </w:numPr>
        <w:pStyle w:val="Compact"/>
      </w:pPr>
      <w:r>
        <w:rPr>
          <w:bCs/>
          <w:b/>
        </w:rPr>
        <w:t xml:space="preserve">Chartered Accountant (CA) – Iran</w:t>
      </w:r>
      <w:r>
        <w:t xml:space="preserve"> </w:t>
      </w:r>
      <w:r>
        <w:t xml:space="preserve">| 2014</w:t>
      </w:r>
    </w:p>
    <w:p>
      <w:pPr>
        <w:numPr>
          <w:ilvl w:val="0"/>
          <w:numId w:val="1006"/>
        </w:numPr>
        <w:pStyle w:val="Compact"/>
      </w:pPr>
      <w:r>
        <w:rPr>
          <w:bCs/>
          <w:b/>
        </w:rPr>
        <w:t xml:space="preserve">Certified Internal Auditor (CIA) – IIA</w:t>
      </w:r>
      <w:r>
        <w:t xml:space="preserve"> </w:t>
      </w:r>
      <w:r>
        <w:t xml:space="preserve">| 2016</w:t>
      </w:r>
    </w:p>
    <w:p>
      <w:pPr>
        <w:numPr>
          <w:ilvl w:val="0"/>
          <w:numId w:val="1006"/>
        </w:numPr>
        <w:pStyle w:val="Compact"/>
      </w:pPr>
      <w:r>
        <w:rPr>
          <w:bCs/>
          <w:b/>
        </w:rPr>
        <w:t xml:space="preserve">Certified Information Systems Auditor (CISA) – ISACA</w:t>
      </w:r>
      <w:r>
        <w:t xml:space="preserve"> </w:t>
      </w:r>
      <w:r>
        <w:t xml:space="preserve">| 2019</w:t>
      </w:r>
    </w:p>
    <w:bookmarkEnd w:id="30"/>
    <w:bookmarkStart w:id="31" w:name="projects-and-achievements"/>
    <w:p>
      <w:pPr>
        <w:pStyle w:val="Heading2"/>
      </w:pPr>
      <w:r>
        <w:t xml:space="preserve">Projects and Achievements</w:t>
      </w:r>
    </w:p>
    <w:p>
      <w:pPr>
        <w:pStyle w:val="FirstParagraph"/>
      </w:pPr>
      <w:r>
        <w:rPr>
          <w:bCs/>
          <w:b/>
        </w:rPr>
        <w:t xml:space="preserve">Audit of Tehran Stock Exchange Listed Companies (2018)</w:t>
      </w:r>
    </w:p>
    <w:p>
      <w:pPr>
        <w:numPr>
          <w:ilvl w:val="0"/>
          <w:numId w:val="1007"/>
        </w:numPr>
        <w:pStyle w:val="Compact"/>
      </w:pPr>
      <w:r>
        <w:t xml:space="preserve">Conducted audits for five companies listed on the Tehran Stock Exchange, identifying areas for improvement in financial reporting transparency.</w:t>
      </w:r>
    </w:p>
    <w:p>
      <w:pPr>
        <w:numPr>
          <w:ilvl w:val="0"/>
          <w:numId w:val="1007"/>
        </w:numPr>
        <w:pStyle w:val="Compact"/>
      </w:pPr>
      <w:r>
        <w:t xml:space="preserve">Implemented a new audit framework that reduced errors by 30% and improved client satisfaction ratings by 20%.</w:t>
      </w:r>
    </w:p>
    <w:p>
      <w:pPr>
        <w:pStyle w:val="FirstParagraph"/>
      </w:pPr>
      <w:r>
        <w:rPr>
          <w:bCs/>
          <w:b/>
        </w:rPr>
        <w:t xml:space="preserve">Compliance Review for Oil &amp; Gas Sector (2017)</w:t>
      </w:r>
    </w:p>
    <w:p>
      <w:pPr>
        <w:numPr>
          <w:ilvl w:val="0"/>
          <w:numId w:val="1008"/>
        </w:numPr>
        <w:pStyle w:val="Compact"/>
      </w:pPr>
      <w:r>
        <w:t xml:space="preserve">Assessed compliance with Iran’s petroleum accounting standards for a major oil company in Tehran.</w:t>
      </w:r>
    </w:p>
    <w:p>
      <w:pPr>
        <w:numPr>
          <w:ilvl w:val="0"/>
          <w:numId w:val="1008"/>
        </w:numPr>
        <w:pStyle w:val="Compact"/>
      </w:pPr>
      <w:r>
        <w:t xml:space="preserve">Provided recommendations that led to a 25% reduction in audit cycle time and enhanced operational efficiency.</w:t>
      </w:r>
    </w:p>
    <w:p>
      <w:pPr>
        <w:pStyle w:val="FirstParagraph"/>
      </w:pPr>
      <w:r>
        <w:rPr>
          <w:bCs/>
          <w:b/>
        </w:rPr>
        <w:t xml:space="preserve">Training Program on Audit Standards (2019)</w:t>
      </w:r>
    </w:p>
    <w:p>
      <w:pPr>
        <w:numPr>
          <w:ilvl w:val="0"/>
          <w:numId w:val="1009"/>
        </w:numPr>
        <w:pStyle w:val="Compact"/>
      </w:pPr>
      <w:r>
        <w:t xml:space="preserve">Developed and delivered a training program for 50 auditors in Tehran, focusing on the latest audit methodologies and regulatory changes.</w:t>
      </w:r>
    </w:p>
    <w:p>
      <w:pPr>
        <w:numPr>
          <w:ilvl w:val="0"/>
          <w:numId w:val="1009"/>
        </w:numPr>
        <w:pStyle w:val="Compact"/>
      </w:pPr>
      <w:r>
        <w:t xml:space="preserve">Gained recognition as "Top Auditor of the Year" by a local professional association in 2019.</w:t>
      </w:r>
    </w:p>
    <w:bookmarkEnd w:id="31"/>
    <w:bookmarkStart w:id="32" w:name="professional-affiliations"/>
    <w:p>
      <w:pPr>
        <w:pStyle w:val="Heading2"/>
      </w:pPr>
      <w:r>
        <w:t xml:space="preserve">Professional Affiliations</w:t>
      </w:r>
    </w:p>
    <w:p>
      <w:pPr>
        <w:numPr>
          <w:ilvl w:val="0"/>
          <w:numId w:val="1010"/>
        </w:numPr>
        <w:pStyle w:val="Compact"/>
      </w:pPr>
      <w:r>
        <w:rPr>
          <w:bCs/>
          <w:b/>
        </w:rPr>
        <w:t xml:space="preserve">Iranian Institute of Auditors (IIA)</w:t>
      </w:r>
      <w:r>
        <w:t xml:space="preserve"> </w:t>
      </w:r>
      <w:r>
        <w:t xml:space="preserve">| Member since 2014</w:t>
      </w:r>
    </w:p>
    <w:p>
      <w:pPr>
        <w:numPr>
          <w:ilvl w:val="0"/>
          <w:numId w:val="1010"/>
        </w:numPr>
        <w:pStyle w:val="Compact"/>
      </w:pPr>
      <w:r>
        <w:rPr>
          <w:bCs/>
          <w:b/>
        </w:rPr>
        <w:t xml:space="preserve">International Federation of Accountants (IFAC)</w:t>
      </w:r>
      <w:r>
        <w:t xml:space="preserve"> </w:t>
      </w:r>
      <w:r>
        <w:t xml:space="preserve">| Affiliate member since 2016</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Iran Tehran</dc:title>
  <dc:creator/>
  <dc:language>en</dc:language>
  <cp:keywords/>
  <dcterms:created xsi:type="dcterms:W3CDTF">2026-04-29T15:58:55Z</dcterms:created>
  <dcterms:modified xsi:type="dcterms:W3CDTF">2026-04-29T15:58:55Z</dcterms:modified>
</cp:coreProperties>
</file>

<file path=docProps/custom.xml><?xml version="1.0" encoding="utf-8"?>
<Properties xmlns="http://schemas.openxmlformats.org/officeDocument/2006/custom-properties" xmlns:vt="http://schemas.openxmlformats.org/officeDocument/2006/docPropsVTypes"/>
</file>