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Kenya</w:t>
      </w:r>
      <w:r>
        <w:t xml:space="preserve"> </w:t>
      </w:r>
      <w:r>
        <w:t xml:space="preserve">Nairobi</w:t>
      </w:r>
    </w:p>
    <w:bookmarkStart w:id="34" w:name="resume"/>
    <w:p>
      <w:pPr>
        <w:pStyle w:val="Heading1"/>
      </w:pPr>
      <w:r>
        <w:t xml:space="preserve">Resume</w:t>
      </w:r>
    </w:p>
    <w:bookmarkStart w:id="20" w:name="john-m.-wambua"/>
    <w:p>
      <w:pPr>
        <w:pStyle w:val="Heading2"/>
      </w:pPr>
      <w:r>
        <w:t xml:space="preserve">John M. Wambua</w:t>
      </w:r>
    </w:p>
    <w:p>
      <w:pPr>
        <w:pStyle w:val="FirstParagraph"/>
      </w:pPr>
      <w:r>
        <w:rPr>
          <w:bCs/>
          <w:b/>
        </w:rPr>
        <w:t xml:space="preserve">Address:</w:t>
      </w:r>
      <w:r>
        <w:t xml:space="preserve"> </w:t>
      </w:r>
      <w:r>
        <w:t xml:space="preserve">Nairobi, Kenya |</w:t>
      </w:r>
      <w:r>
        <w:t xml:space="preserve"> </w:t>
      </w:r>
      <w:r>
        <w:rPr>
          <w:bCs/>
          <w:b/>
        </w:rPr>
        <w:t xml:space="preserve">Email:</w:t>
      </w:r>
      <w:r>
        <w:t xml:space="preserve"> </w:t>
      </w:r>
      <w:r>
        <w:t xml:space="preserve">johnwambua@aol.com |</w:t>
      </w:r>
      <w:r>
        <w:t xml:space="preserve"> </w:t>
      </w:r>
      <w:r>
        <w:rPr>
          <w:bCs/>
          <w:b/>
        </w:rPr>
        <w:t xml:space="preserve">Phone:</w:t>
      </w:r>
      <w:r>
        <w:t xml:space="preserve"> </w:t>
      </w:r>
      <w:r>
        <w:t xml:space="preserve">+254 712 345 678</w:t>
      </w:r>
    </w:p>
    <w:bookmarkEnd w:id="20"/>
    <w:bookmarkStart w:id="21" w:name="professional-summary"/>
    <w:p>
      <w:pPr>
        <w:pStyle w:val="Heading2"/>
      </w:pPr>
      <w:r>
        <w:t xml:space="preserve">Professional Summary</w:t>
      </w:r>
    </w:p>
    <w:p>
      <w:pPr>
        <w:pStyle w:val="FirstParagraph"/>
      </w:pPr>
      <w:r>
        <w:t xml:space="preserve">Results-driven and detail-oriented Auditor with over eight years of experience in financial auditing, compliance, and internal controls. Adept at analyzing financial statements, identifying risks, and ensuring adherence to Kenyan GAAP (Generally Accepted Accounting Principles) and international standards. Proven track record of delivering accurate audits for organizations in Nairobi and across Kenya. Passionate about helping businesses improve their financial integrity while maintaining a strong ethical foundation.</w:t>
      </w:r>
    </w:p>
    <w:p>
      <w:pPr>
        <w:pStyle w:val="BodyText"/>
      </w:pPr>
      <w:r>
        <w:t xml:space="preserve">As an Auditor based in Nairobi, I am deeply familiar with the unique challenges of the Kenyan business landscape, including regulatory requirements, local taxation laws, and industry-specific compliance frameworks. My goal is to provide value through meticulous auditing practices that align with both local and global best practices.</w:t>
      </w:r>
    </w:p>
    <w:bookmarkEnd w:id="21"/>
    <w:bookmarkStart w:id="25" w:name="professional-experience"/>
    <w:p>
      <w:pPr>
        <w:pStyle w:val="Heading2"/>
      </w:pPr>
      <w:r>
        <w:t xml:space="preserve">Professional Experience</w:t>
      </w:r>
    </w:p>
    <w:bookmarkStart w:id="22" w:name="auditor-kpmg-kenya"/>
    <w:p>
      <w:pPr>
        <w:pStyle w:val="Heading3"/>
      </w:pPr>
      <w:r>
        <w:t xml:space="preserve">Auditor, KPMG Kenya</w:t>
      </w:r>
    </w:p>
    <w:p>
      <w:pPr>
        <w:pStyle w:val="FirstParagraph"/>
      </w:pPr>
      <w:r>
        <w:rPr>
          <w:bCs/>
          <w:b/>
        </w:rPr>
        <w:t xml:space="preserve">Nairobi, Kenya | January 2019 – Present</w:t>
      </w:r>
    </w:p>
    <w:p>
      <w:pPr>
        <w:numPr>
          <w:ilvl w:val="0"/>
          <w:numId w:val="1001"/>
        </w:numPr>
        <w:pStyle w:val="Compact"/>
      </w:pPr>
      <w:r>
        <w:t xml:space="preserve">Conducted audits for over 50 clients in diverse sectors, including finance, healthcare, and manufacturing in Nairobi and surrounding regions.</w:t>
      </w:r>
    </w:p>
    <w:p>
      <w:pPr>
        <w:numPr>
          <w:ilvl w:val="0"/>
          <w:numId w:val="1001"/>
        </w:numPr>
        <w:pStyle w:val="Compact"/>
      </w:pPr>
      <w:r>
        <w:t xml:space="preserve">Ensured compliance with Kenyan auditing standards (KAS) and international audit frameworks (ISA) while maintaining the highest ethical standards.</w:t>
      </w:r>
    </w:p>
    <w:p>
      <w:pPr>
        <w:numPr>
          <w:ilvl w:val="0"/>
          <w:numId w:val="1001"/>
        </w:numPr>
        <w:pStyle w:val="Compact"/>
      </w:pPr>
      <w:r>
        <w:t xml:space="preserve">Developed risk assessment models tailored to Nairobi-based businesses, identifying vulnerabilities in financial reporting and internal controls.</w:t>
      </w:r>
    </w:p>
    <w:p>
      <w:pPr>
        <w:numPr>
          <w:ilvl w:val="0"/>
          <w:numId w:val="1001"/>
        </w:numPr>
        <w:pStyle w:val="Compact"/>
      </w:pPr>
      <w:r>
        <w:t xml:space="preserve">Prepared detailed audit reports for stakeholders, highlighting key findings and recommendations for process improvements.</w:t>
      </w:r>
    </w:p>
    <w:p>
      <w:pPr>
        <w:numPr>
          <w:ilvl w:val="0"/>
          <w:numId w:val="1001"/>
        </w:numPr>
        <w:pStyle w:val="Compact"/>
      </w:pPr>
      <w:r>
        <w:t xml:space="preserve">Collaborated with senior auditors to streamline audit procedures, reducing client engagement timelines by 15% in 2022.</w:t>
      </w:r>
    </w:p>
    <w:bookmarkEnd w:id="22"/>
    <w:bookmarkStart w:id="23" w:name="senior-auditor-pwc-kenya"/>
    <w:p>
      <w:pPr>
        <w:pStyle w:val="Heading3"/>
      </w:pPr>
      <w:r>
        <w:t xml:space="preserve">Senior Auditor, PwC Kenya</w:t>
      </w:r>
    </w:p>
    <w:p>
      <w:pPr>
        <w:pStyle w:val="FirstParagraph"/>
      </w:pPr>
      <w:r>
        <w:rPr>
          <w:bCs/>
          <w:b/>
        </w:rPr>
        <w:t xml:space="preserve">Nairobi, Kenya | March 2016 – December 2018</w:t>
      </w:r>
    </w:p>
    <w:p>
      <w:pPr>
        <w:numPr>
          <w:ilvl w:val="0"/>
          <w:numId w:val="1002"/>
        </w:numPr>
        <w:pStyle w:val="Compact"/>
      </w:pPr>
      <w:r>
        <w:t xml:space="preserve">Managed audit engagements for mid-sized enterprises in Nairobi, focusing on accuracy in financial reporting and adherence to Kenyan tax regulations.</w:t>
      </w:r>
    </w:p>
    <w:p>
      <w:pPr>
        <w:numPr>
          <w:ilvl w:val="0"/>
          <w:numId w:val="1002"/>
        </w:numPr>
        <w:pStyle w:val="Compact"/>
      </w:pPr>
      <w:r>
        <w:t xml:space="preserve">Provided guidance to junior auditors on leveraging technology for efficient data analysis and risk assessment, particularly in the Kenyan context.</w:t>
      </w:r>
    </w:p>
    <w:p>
      <w:pPr>
        <w:numPr>
          <w:ilvl w:val="0"/>
          <w:numId w:val="1002"/>
        </w:numPr>
        <w:pStyle w:val="Compact"/>
      </w:pPr>
      <w:r>
        <w:t xml:space="preserve">Participated in workshops organized by the Institute of Certified Public Accountants of Kenya (ICPAK) to stay updated on local regulatory changes affecting Nairobi businesses.</w:t>
      </w:r>
    </w:p>
    <w:p>
      <w:pPr>
        <w:numPr>
          <w:ilvl w:val="0"/>
          <w:numId w:val="1002"/>
        </w:numPr>
        <w:pStyle w:val="Compact"/>
      </w:pPr>
      <w:r>
        <w:t xml:space="preserve">Supported clients in preparing for tax inspections, ensuring compliance with Kenya Revenue Authority (KRA) guidelines and minimizing penalties.</w:t>
      </w:r>
    </w:p>
    <w:p>
      <w:pPr>
        <w:numPr>
          <w:ilvl w:val="0"/>
          <w:numId w:val="1002"/>
        </w:numPr>
        <w:pStyle w:val="Compact"/>
      </w:pPr>
      <w:r>
        <w:t xml:space="preserve">Contributed to the development of internal audit policies for a Nairobi-based financial institution, enhancing transparency and accountability.</w:t>
      </w:r>
    </w:p>
    <w:bookmarkEnd w:id="23"/>
    <w:bookmarkStart w:id="24" w:name="audit-assistant-deloitte-kenya"/>
    <w:p>
      <w:pPr>
        <w:pStyle w:val="Heading3"/>
      </w:pPr>
      <w:r>
        <w:t xml:space="preserve">Audit Assistant, Deloitte Kenya</w:t>
      </w:r>
    </w:p>
    <w:p>
      <w:pPr>
        <w:pStyle w:val="FirstParagraph"/>
      </w:pPr>
      <w:r>
        <w:rPr>
          <w:bCs/>
          <w:b/>
        </w:rPr>
        <w:t xml:space="preserve">Nairobi, Kenya | June 2014 – February 2016</w:t>
      </w:r>
    </w:p>
    <w:p>
      <w:pPr>
        <w:numPr>
          <w:ilvl w:val="0"/>
          <w:numId w:val="1003"/>
        </w:numPr>
        <w:pStyle w:val="Compact"/>
      </w:pPr>
      <w:r>
        <w:t xml:space="preserve">Assisted in the preparation of audit programs for clients in Nairobi, focusing on financial statement accuracy and compliance with Kenyan accounting standards.</w:t>
      </w:r>
    </w:p>
    <w:p>
      <w:pPr>
        <w:numPr>
          <w:ilvl w:val="0"/>
          <w:numId w:val="1003"/>
        </w:numPr>
        <w:pStyle w:val="Compact"/>
      </w:pPr>
      <w:r>
        <w:t xml:space="preserve">Conducted preliminary risk assessments to identify potential areas of non-compliance in organizations operating within Kenya.</w:t>
      </w:r>
    </w:p>
    <w:p>
      <w:pPr>
        <w:numPr>
          <w:ilvl w:val="0"/>
          <w:numId w:val="1003"/>
        </w:numPr>
        <w:pStyle w:val="Compact"/>
      </w:pPr>
      <w:r>
        <w:t xml:space="preserve">Supported the audit team in gathering and analyzing financial data from multiple sources, ensuring timely submission of audit reports.</w:t>
      </w:r>
    </w:p>
    <w:p>
      <w:pPr>
        <w:numPr>
          <w:ilvl w:val="0"/>
          <w:numId w:val="1003"/>
        </w:numPr>
        <w:pStyle w:val="Compact"/>
      </w:pPr>
      <w:r>
        <w:t xml:space="preserve">Participated in training sessions for new auditors on Kenyan-specific compliance requirements, including reporting standards under the Capital Markets Authority (CMA).</w:t>
      </w:r>
    </w:p>
    <w:p>
      <w:pPr>
        <w:numPr>
          <w:ilvl w:val="0"/>
          <w:numId w:val="1003"/>
        </w:numPr>
        <w:pStyle w:val="Compact"/>
      </w:pPr>
      <w:r>
        <w:t xml:space="preserve">Contributed to client engagement planning by evaluating internal controls and recommending improvements to enhance financial governance in Nairobi-based businesses.</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University of Nairobi, Kenya | Graduated: June 2014</w:t>
      </w:r>
    </w:p>
    <w:p>
      <w:pPr>
        <w:pStyle w:val="BodyText"/>
      </w:pPr>
      <w:r>
        <w:t xml:space="preserve">Relevant coursework included Financial Auditing, Taxation in Kenya, and Corporate Governance. Recognized for academic excellence in financial reporting modules.</w:t>
      </w:r>
    </w:p>
    <w:bookmarkEnd w:id="26"/>
    <w:bookmarkStart w:id="27" w:name="certified-public-accountant-cpa-kenya"/>
    <w:p>
      <w:pPr>
        <w:pStyle w:val="Heading3"/>
      </w:pPr>
      <w:r>
        <w:t xml:space="preserve">Certified Public Accountant (CPA) – Kenya</w:t>
      </w:r>
    </w:p>
    <w:p>
      <w:pPr>
        <w:pStyle w:val="FirstParagraph"/>
      </w:pPr>
      <w:r>
        <w:rPr>
          <w:bCs/>
          <w:b/>
        </w:rPr>
        <w:t xml:space="preserve">Institute of Certified Public Accountants of Kenya (ICPAK) | Completed: 2017</w:t>
      </w:r>
    </w:p>
    <w:p>
      <w:pPr>
        <w:pStyle w:val="BodyText"/>
      </w:pPr>
      <w:r>
        <w:t xml:space="preserve">Passed all three levels of the CPA program, with a focus on Kenyan accounting standards and audit practices.</w:t>
      </w:r>
    </w:p>
    <w:bookmarkEnd w:id="27"/>
    <w:bookmarkEnd w:id="28"/>
    <w:bookmarkStart w:id="29" w:name="skills"/>
    <w:p>
      <w:pPr>
        <w:pStyle w:val="Heading2"/>
      </w:pPr>
      <w:r>
        <w:t xml:space="preserve">Skills</w:t>
      </w:r>
    </w:p>
    <w:p>
      <w:pPr>
        <w:numPr>
          <w:ilvl w:val="0"/>
          <w:numId w:val="1004"/>
        </w:numPr>
        <w:pStyle w:val="Compact"/>
      </w:pPr>
      <w:r>
        <w:t xml:space="preserve">Financial Auditing (Kenya and International Standards)</w:t>
      </w:r>
    </w:p>
    <w:p>
      <w:pPr>
        <w:numPr>
          <w:ilvl w:val="0"/>
          <w:numId w:val="1004"/>
        </w:numPr>
        <w:pStyle w:val="Compact"/>
      </w:pPr>
      <w:r>
        <w:t xml:space="preserve">Internal Controls &amp; Risk Management</w:t>
      </w:r>
    </w:p>
    <w:p>
      <w:pPr>
        <w:numPr>
          <w:ilvl w:val="0"/>
          <w:numId w:val="1004"/>
        </w:numPr>
        <w:pStyle w:val="Compact"/>
      </w:pPr>
      <w:r>
        <w:t xml:space="preserve">Tax Compliance in Kenya (KRA Guidelines)</w:t>
      </w:r>
    </w:p>
    <w:p>
      <w:pPr>
        <w:numPr>
          <w:ilvl w:val="0"/>
          <w:numId w:val="1004"/>
        </w:numPr>
        <w:pStyle w:val="Compact"/>
      </w:pPr>
      <w:r>
        <w:t xml:space="preserve">Data Analysis and Financial Reporting</w:t>
      </w:r>
    </w:p>
    <w:p>
      <w:pPr>
        <w:numPr>
          <w:ilvl w:val="0"/>
          <w:numId w:val="1004"/>
        </w:numPr>
        <w:pStyle w:val="Compact"/>
      </w:pPr>
      <w:r>
        <w:t xml:space="preserve">Knowledge of Kenyan GAAP and IFRS</w:t>
      </w:r>
    </w:p>
    <w:p>
      <w:pPr>
        <w:numPr>
          <w:ilvl w:val="0"/>
          <w:numId w:val="1004"/>
        </w:numPr>
        <w:pStyle w:val="Compact"/>
      </w:pPr>
      <w:r>
        <w:t xml:space="preserve">Proficiency in audit software (e.g., CaseWare, ACL)</w:t>
      </w:r>
    </w:p>
    <w:p>
      <w:pPr>
        <w:numPr>
          <w:ilvl w:val="0"/>
          <w:numId w:val="1004"/>
        </w:numPr>
        <w:pStyle w:val="Compact"/>
      </w:pPr>
      <w:r>
        <w:t xml:space="preserve">Cross-functional team collaboration and client relationship management</w:t>
      </w:r>
    </w:p>
    <w:bookmarkEnd w:id="29"/>
    <w:bookmarkStart w:id="30" w:name="certifications"/>
    <w:p>
      <w:pPr>
        <w:pStyle w:val="Heading2"/>
      </w:pPr>
      <w:r>
        <w:t xml:space="preserve">Certifications</w:t>
      </w:r>
    </w:p>
    <w:p>
      <w:pPr>
        <w:numPr>
          <w:ilvl w:val="0"/>
          <w:numId w:val="1005"/>
        </w:numPr>
        <w:pStyle w:val="Compact"/>
      </w:pPr>
      <w:r>
        <w:t xml:space="preserve">Certified Internal Auditor (CIA) – Institute of Internal Auditors (IIA), 2021</w:t>
      </w:r>
    </w:p>
    <w:p>
      <w:pPr>
        <w:numPr>
          <w:ilvl w:val="0"/>
          <w:numId w:val="1005"/>
        </w:numPr>
        <w:pStyle w:val="Compact"/>
      </w:pPr>
      <w:r>
        <w:t xml:space="preserve">Kenya Tax Compliance Training – Kenya Revenue Authority, 2019</w:t>
      </w:r>
    </w:p>
    <w:p>
      <w:pPr>
        <w:numPr>
          <w:ilvl w:val="0"/>
          <w:numId w:val="1005"/>
        </w:numPr>
        <w:pStyle w:val="Compact"/>
      </w:pPr>
      <w:r>
        <w:t xml:space="preserve">Advanced Excel and Data Analysis – Coursera, 2018</w:t>
      </w:r>
    </w:p>
    <w:bookmarkEnd w:id="30"/>
    <w:bookmarkStart w:id="31" w:name="languages"/>
    <w:p>
      <w:pPr>
        <w:pStyle w:val="Heading2"/>
      </w:pPr>
      <w:r>
        <w:t xml:space="preserve">Languages</w:t>
      </w:r>
    </w:p>
    <w:p>
      <w:pPr>
        <w:pStyle w:val="FirstParagraph"/>
      </w:pPr>
      <w:r>
        <w:rPr>
          <w:bCs/>
          <w:b/>
        </w:rPr>
        <w:t xml:space="preserve">English:</w:t>
      </w:r>
      <w:r>
        <w:t xml:space="preserve"> </w:t>
      </w:r>
      <w:r>
        <w:t xml:space="preserve">Native speaker</w:t>
      </w:r>
      <w:r>
        <w:br/>
      </w:r>
      <w:r>
        <w:rPr>
          <w:bCs/>
          <w:b/>
        </w:rPr>
        <w:t xml:space="preserve">Kiswahili:</w:t>
      </w:r>
      <w:r>
        <w:t xml:space="preserve"> </w:t>
      </w:r>
      <w:r>
        <w:t xml:space="preserve">Fluent</w:t>
      </w:r>
      <w:r>
        <w:br/>
      </w:r>
      <w:r>
        <w:rPr>
          <w:bCs/>
          <w:b/>
        </w:rPr>
        <w:t xml:space="preserve">French:</w:t>
      </w:r>
      <w:r>
        <w:t xml:space="preserve"> </w:t>
      </w:r>
      <w:r>
        <w:t xml:space="preserve">Basic understanding</w:t>
      </w:r>
    </w:p>
    <w:bookmarkEnd w:id="31"/>
    <w:bookmarkStart w:id="32" w:name="professional-affiliations"/>
    <w:p>
      <w:pPr>
        <w:pStyle w:val="Heading2"/>
      </w:pPr>
      <w:r>
        <w:t xml:space="preserve">Professional Affiliations</w:t>
      </w:r>
    </w:p>
    <w:p>
      <w:pPr>
        <w:numPr>
          <w:ilvl w:val="0"/>
          <w:numId w:val="1006"/>
        </w:numPr>
        <w:pStyle w:val="Compact"/>
      </w:pPr>
      <w:r>
        <w:t xml:space="preserve">Member, Institute of Certified Public Accountants of Kenya (ICPAK)</w:t>
      </w:r>
    </w:p>
    <w:p>
      <w:pPr>
        <w:numPr>
          <w:ilvl w:val="0"/>
          <w:numId w:val="1006"/>
        </w:numPr>
        <w:pStyle w:val="Compact"/>
      </w:pPr>
      <w:r>
        <w:t xml:space="preserve">Member, Kenya Institute of Management (KIM)</w:t>
      </w:r>
    </w:p>
    <w:p>
      <w:pPr>
        <w:numPr>
          <w:ilvl w:val="0"/>
          <w:numId w:val="1006"/>
        </w:numPr>
        <w:pStyle w:val="Compact"/>
      </w:pPr>
      <w:r>
        <w:t xml:space="preserve">Active participant in Nairobi-based accounting and auditing networking events</w:t>
      </w:r>
    </w:p>
    <w:bookmarkEnd w:id="32"/>
    <w:bookmarkStart w:id="33" w:name="references"/>
    <w:p>
      <w:pPr>
        <w:pStyle w:val="Heading2"/>
      </w:pPr>
      <w:r>
        <w:t xml:space="preserve">References</w:t>
      </w:r>
    </w:p>
    <w:p>
      <w:pPr>
        <w:pStyle w:val="FirstParagraph"/>
      </w:pPr>
      <w:r>
        <w:t xml:space="preserve">Available upon request. Contact John M. Wambua at +254 712 345 678 or johnwambua@aol.com.</w:t>
      </w:r>
    </w:p>
    <w:bookmarkEnd w:id="33"/>
    <w:p>
      <w:pPr>
        <w:pStyle w:val="BodyText"/>
      </w:pPr>
      <w:r>
        <w:t xml:space="preserve">© 2023 John M. Wambua.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Kenya Nairobi</dc:title>
  <dc:creator/>
  <dc:language>en</dc:language>
  <cp:keywords/>
  <dcterms:created xsi:type="dcterms:W3CDTF">2026-07-22T08:41:46Z</dcterms:created>
  <dcterms:modified xsi:type="dcterms:W3CDTF">2026-07-22T08:41:46Z</dcterms:modified>
</cp:coreProperties>
</file>

<file path=docProps/custom.xml><?xml version="1.0" encoding="utf-8"?>
<Properties xmlns="http://schemas.openxmlformats.org/officeDocument/2006/custom-properties" xmlns:vt="http://schemas.openxmlformats.org/officeDocument/2006/docPropsVTypes"/>
</file>