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w:t>
      </w:r>
      <w:r>
        <w:t xml:space="preserve"> </w:t>
      </w:r>
      <w:r>
        <w:t xml:space="preserve">Kuala</w:t>
      </w:r>
      <w:r>
        <w:t xml:space="preserve"> </w:t>
      </w:r>
      <w:r>
        <w:t xml:space="preserve">Lumpur,</w:t>
      </w:r>
      <w:r>
        <w:t xml:space="preserve"> </w:t>
      </w:r>
      <w:r>
        <w:t xml:space="preserve">Malaysia</w:t>
      </w:r>
    </w:p>
    <w:bookmarkStart w:id="29" w:name="your-name"/>
    <w:p>
      <w:pPr>
        <w:pStyle w:val="Heading1"/>
      </w:pPr>
      <w:r>
        <w:t xml:space="preserve">[Your Name]</w:t>
      </w:r>
    </w:p>
    <w:p>
      <w:pPr>
        <w:pStyle w:val="FirstParagraph"/>
      </w:pPr>
      <w:r>
        <w:rPr>
          <w:bCs/>
          <w:b/>
        </w:rPr>
        <w:t xml:space="preserve">Auditor | Kuala Lumpur, Malaysia</w:t>
      </w:r>
    </w:p>
    <w:p>
      <w:pPr>
        <w:pStyle w:val="BodyText"/>
      </w:pPr>
      <w:r>
        <w:t xml:space="preserve">Email: your.email@example.com | Phone: +60 12-345 6789 | LinkedIn: linkedin.com/in/yourprofile</w:t>
      </w:r>
    </w:p>
    <w:bookmarkStart w:id="20" w:name="professional-summary"/>
    <w:p>
      <w:pPr>
        <w:pStyle w:val="Heading2"/>
      </w:pPr>
      <w:r>
        <w:t xml:space="preserve">Professional Summary</w:t>
      </w:r>
    </w:p>
    <w:p>
      <w:pPr>
        <w:pStyle w:val="FirstParagraph"/>
      </w:pPr>
      <w:r>
        <w:t xml:space="preserve">Results-driven and detail-oriented Auditor with over [X years] of experience in financial compliance, internal controls, and risk management. Adept at conducting audits for multinational corporations, SMEs, and government entities in Malaysia Kuala Lumpur. Proficient in ensuring adherence to local regulations such as Malaysian Accounting Standards (MAS) and international frameworks like IFRS. Committed to delivering accurate audit reports that enhance transparency and support strategic decision-making for clients across diverse industries including finance, manufacturing, and retail. Proven track record of identifying financial discrepancies, optimizing operational efficiency, and maintaining compliance with statutory requirements in Malaysia’s dynamic business environment.</w:t>
      </w:r>
    </w:p>
    <w:bookmarkEnd w:id="20"/>
    <w:bookmarkStart w:id="23" w:name="professional-experience"/>
    <w:p>
      <w:pPr>
        <w:pStyle w:val="Heading2"/>
      </w:pPr>
      <w:r>
        <w:t xml:space="preserve">Professional Experience</w:t>
      </w:r>
    </w:p>
    <w:bookmarkStart w:id="21" w:name="senior-auditor"/>
    <w:p>
      <w:pPr>
        <w:pStyle w:val="Heading3"/>
      </w:pPr>
      <w:r>
        <w:t xml:space="preserve">Senior Auditor</w:t>
      </w:r>
    </w:p>
    <w:p>
      <w:pPr>
        <w:pStyle w:val="FirstParagraph"/>
      </w:pPr>
      <w:r>
        <w:rPr>
          <w:bCs/>
          <w:b/>
        </w:rPr>
        <w:t xml:space="preserve">XYZ Audit Firm, Kuala Lumpur, Malaysia</w:t>
      </w:r>
      <w:r>
        <w:t xml:space="preserve"> </w:t>
      </w:r>
      <w:r>
        <w:t xml:space="preserve">| [Month 20XX – Present]</w:t>
      </w:r>
    </w:p>
    <w:p>
      <w:pPr>
        <w:numPr>
          <w:ilvl w:val="0"/>
          <w:numId w:val="1001"/>
        </w:numPr>
        <w:pStyle w:val="Compact"/>
      </w:pPr>
      <w:r>
        <w:t xml:space="preserve">Lead audit engagements for 50+ clients in the manufacturing and service sectors, ensuring compliance with Malaysian Companies Act and tax regulations.</w:t>
      </w:r>
    </w:p>
    <w:p>
      <w:pPr>
        <w:numPr>
          <w:ilvl w:val="0"/>
          <w:numId w:val="1001"/>
        </w:numPr>
        <w:pStyle w:val="Compact"/>
      </w:pPr>
      <w:r>
        <w:t xml:space="preserve">Conducted internal control assessments to identify vulnerabilities in financial processes, resulting in a 30% reduction in errors for key clients.</w:t>
      </w:r>
    </w:p>
    <w:p>
      <w:pPr>
        <w:numPr>
          <w:ilvl w:val="0"/>
          <w:numId w:val="1001"/>
        </w:numPr>
        <w:pStyle w:val="Compact"/>
      </w:pPr>
      <w:r>
        <w:t xml:space="preserve">Collaborated with cross-functional teams to prepare audit reports for statutory filings, including annual accounts and tax returns under the Inland Revenue Board of Malaysia (IRB).</w:t>
      </w:r>
    </w:p>
    <w:p>
      <w:pPr>
        <w:numPr>
          <w:ilvl w:val="0"/>
          <w:numId w:val="1001"/>
        </w:numPr>
        <w:pStyle w:val="Compact"/>
      </w:pPr>
      <w:r>
        <w:t xml:space="preserve">Provided advisory services on financial risk management, helping clients implement best practices aligned with Malaysia Kuala Lumpur’s regulatory landscape.</w:t>
      </w:r>
    </w:p>
    <w:p>
      <w:pPr>
        <w:numPr>
          <w:ilvl w:val="0"/>
          <w:numId w:val="1001"/>
        </w:numPr>
        <w:pStyle w:val="Compact"/>
      </w:pPr>
      <w:r>
        <w:t xml:space="preserve">Trained junior auditors on audit procedures specific to Malaysian SMEs, improving team efficiency by 20%.</w:t>
      </w:r>
    </w:p>
    <w:bookmarkEnd w:id="21"/>
    <w:bookmarkStart w:id="22" w:name="audit-assistant"/>
    <w:p>
      <w:pPr>
        <w:pStyle w:val="Heading3"/>
      </w:pPr>
      <w:r>
        <w:t xml:space="preserve">Audit Assistant</w:t>
      </w:r>
    </w:p>
    <w:p>
      <w:pPr>
        <w:pStyle w:val="FirstParagraph"/>
      </w:pPr>
      <w:r>
        <w:rPr>
          <w:bCs/>
          <w:b/>
        </w:rPr>
        <w:t xml:space="preserve">ABC Accounting Services, Kuala Lumpur, Malaysia</w:t>
      </w:r>
      <w:r>
        <w:t xml:space="preserve"> </w:t>
      </w:r>
      <w:r>
        <w:t xml:space="preserve">| [Month 20XX – Month 20XX]</w:t>
      </w:r>
    </w:p>
    <w:p>
      <w:pPr>
        <w:numPr>
          <w:ilvl w:val="0"/>
          <w:numId w:val="1002"/>
        </w:numPr>
        <w:pStyle w:val="Compact"/>
      </w:pPr>
      <w:r>
        <w:t xml:space="preserve">Assisted in the preparation of audit documentation for audits of public and private companies, ensuring adherence to Malaysian Institute of Accountants (MIA) standards.</w:t>
      </w:r>
    </w:p>
    <w:p>
      <w:pPr>
        <w:numPr>
          <w:ilvl w:val="0"/>
          <w:numId w:val="1002"/>
        </w:numPr>
        <w:pStyle w:val="Compact"/>
      </w:pPr>
      <w:r>
        <w:t xml:space="preserve">Conducted analytical procedures to verify financial statements and identify discrepancies, contributing to the successful completion of 20+ audit engagements annually.</w:t>
      </w:r>
    </w:p>
    <w:p>
      <w:pPr>
        <w:numPr>
          <w:ilvl w:val="0"/>
          <w:numId w:val="1002"/>
        </w:numPr>
        <w:pStyle w:val="Compact"/>
      </w:pPr>
      <w:r>
        <w:t xml:space="preserve">Supported in the development of audit plans tailored to clients in the retail and technology industries, focusing on compliance with MASB (Malaysian Accounting Standards Board) guidelines.</w:t>
      </w:r>
    </w:p>
    <w:p>
      <w:pPr>
        <w:numPr>
          <w:ilvl w:val="0"/>
          <w:numId w:val="1002"/>
        </w:numPr>
        <w:pStyle w:val="Compact"/>
      </w:pPr>
      <w:r>
        <w:t xml:space="preserve">Participated in client meetings to gather information and clarify audit findings, fostering strong relationships with businesses operating in Kuala Lumpur’s competitive market.</w:t>
      </w:r>
    </w:p>
    <w:bookmarkEnd w:id="22"/>
    <w:bookmarkEnd w:id="23"/>
    <w:bookmarkStart w:id="24" w:name="education"/>
    <w:p>
      <w:pPr>
        <w:pStyle w:val="Heading2"/>
      </w:pPr>
      <w:r>
        <w:t xml:space="preserve">Education</w:t>
      </w:r>
    </w:p>
    <w:p>
      <w:pPr>
        <w:pStyle w:val="FirstParagraph"/>
      </w:pPr>
      <w:r>
        <w:rPr>
          <w:bCs/>
          <w:b/>
        </w:rPr>
        <w:t xml:space="preserve">Bachelor of Accounting (Hons)</w:t>
      </w:r>
    </w:p>
    <w:p>
      <w:pPr>
        <w:pStyle w:val="BodyText"/>
      </w:pPr>
      <w:r>
        <w:t xml:space="preserve">Universiti Teknologi Malaysia, Kuala Lumpur, Malaysia | [Year – Year]</w:t>
      </w:r>
    </w:p>
    <w:p>
      <w:pPr>
        <w:numPr>
          <w:ilvl w:val="0"/>
          <w:numId w:val="1003"/>
        </w:numPr>
        <w:pStyle w:val="Compact"/>
      </w:pPr>
      <w:r>
        <w:t xml:space="preserve">Relevant coursework: Auditing, Financial Reporting, Taxation in Malaysia, Corporate Governance.</w:t>
      </w:r>
    </w:p>
    <w:p>
      <w:pPr>
        <w:numPr>
          <w:ilvl w:val="0"/>
          <w:numId w:val="1003"/>
        </w:numPr>
        <w:pStyle w:val="Compact"/>
      </w:pPr>
      <w:r>
        <w:t xml:space="preserve">Pursued additional certifications in risk management and compliance through local workshops in Kuala Lumpur.</w:t>
      </w:r>
    </w:p>
    <w:p>
      <w:pPr>
        <w:pStyle w:val="FirstParagraph"/>
      </w:pPr>
      <w:r>
        <w:rPr>
          <w:bCs/>
          <w:b/>
        </w:rPr>
        <w:t xml:space="preserve">Master of Professional Accounting</w:t>
      </w:r>
    </w:p>
    <w:p>
      <w:pPr>
        <w:pStyle w:val="BodyText"/>
      </w:pPr>
      <w:r>
        <w:t xml:space="preserve">Open University Malaysia | [Year – Year]</w:t>
      </w:r>
    </w:p>
    <w:p>
      <w:pPr>
        <w:numPr>
          <w:ilvl w:val="0"/>
          <w:numId w:val="1004"/>
        </w:numPr>
        <w:pStyle w:val="Compact"/>
      </w:pPr>
      <w:r>
        <w:t xml:space="preserve">Focused on advanced audit techniques, ethical practices, and regulatory frameworks applicable to Malaysian businesses.</w:t>
      </w:r>
    </w:p>
    <w:p>
      <w:pPr>
        <w:numPr>
          <w:ilvl w:val="0"/>
          <w:numId w:val="1004"/>
        </w:numPr>
        <w:pStyle w:val="Compact"/>
      </w:pPr>
      <w:r>
        <w:t xml:space="preserve">Published a research paper on the impact of digital transformation on audit processes in Kuala Lumpur’s SMEs.</w:t>
      </w:r>
    </w:p>
    <w:bookmarkEnd w:id="24"/>
    <w:bookmarkStart w:id="25" w:name="certifications-professional-development"/>
    <w:p>
      <w:pPr>
        <w:pStyle w:val="Heading2"/>
      </w:pPr>
      <w:r>
        <w:t xml:space="preserve">Certifications &amp; Professional Development</w:t>
      </w:r>
    </w:p>
    <w:p>
      <w:pPr>
        <w:numPr>
          <w:ilvl w:val="0"/>
          <w:numId w:val="1005"/>
        </w:numPr>
        <w:pStyle w:val="Compact"/>
      </w:pPr>
      <w:r>
        <w:rPr>
          <w:bCs/>
          <w:b/>
        </w:rPr>
        <w:t xml:space="preserve">Chartered Accountant (CA) – Malaysia</w:t>
      </w:r>
      <w:r>
        <w:t xml:space="preserve"> </w:t>
      </w:r>
      <w:r>
        <w:t xml:space="preserve">| Malaysian Institute of Accountants (MIA) | [Year]</w:t>
      </w:r>
    </w:p>
    <w:p>
      <w:pPr>
        <w:numPr>
          <w:ilvl w:val="0"/>
          <w:numId w:val="1005"/>
        </w:numPr>
        <w:pStyle w:val="Compact"/>
      </w:pPr>
      <w:r>
        <w:rPr>
          <w:bCs/>
          <w:b/>
        </w:rPr>
        <w:t xml:space="preserve">Certified Internal Auditor (CIA)</w:t>
      </w:r>
      <w:r>
        <w:t xml:space="preserve"> </w:t>
      </w:r>
      <w:r>
        <w:t xml:space="preserve">| The Institute of Internal Auditors (IIA) | [Year]</w:t>
      </w:r>
    </w:p>
    <w:p>
      <w:pPr>
        <w:numPr>
          <w:ilvl w:val="0"/>
          <w:numId w:val="1005"/>
        </w:numPr>
        <w:pStyle w:val="Compact"/>
      </w:pPr>
      <w:r>
        <w:rPr>
          <w:bCs/>
          <w:b/>
        </w:rPr>
        <w:t xml:space="preserve">Malaysian Tax Compliance Specialist</w:t>
      </w:r>
      <w:r>
        <w:t xml:space="preserve"> </w:t>
      </w:r>
      <w:r>
        <w:t xml:space="preserve">| Inland Revenue Board of Malaysia (IRB) | [Year]</w:t>
      </w:r>
    </w:p>
    <w:p>
      <w:pPr>
        <w:numPr>
          <w:ilvl w:val="0"/>
          <w:numId w:val="1005"/>
        </w:numPr>
        <w:pStyle w:val="Compact"/>
      </w:pPr>
      <w:r>
        <w:t xml:space="preserve">Workshops on “Audit Risk Assessment in Kuala Lumpur’s Financial Sector” – Institute of Chartered Accountants of Malaysia (ICAM), 2023.</w:t>
      </w:r>
    </w:p>
    <w:p>
      <w:pPr>
        <w:numPr>
          <w:ilvl w:val="0"/>
          <w:numId w:val="1005"/>
        </w:numPr>
        <w:pStyle w:val="Compact"/>
      </w:pPr>
      <w:r>
        <w:t xml:space="preserve">Training on “Ethical Practices for Auditors in Malaysia” – KPMG, Kuala Lumpur, 2022.</w:t>
      </w:r>
    </w:p>
    <w:bookmarkEnd w:id="25"/>
    <w:bookmarkStart w:id="26" w:name="technical-skills"/>
    <w:p>
      <w:pPr>
        <w:pStyle w:val="Heading2"/>
      </w:pPr>
      <w:r>
        <w:t xml:space="preserve">Technical Skills</w:t>
      </w:r>
    </w:p>
    <w:p>
      <w:pPr>
        <w:numPr>
          <w:ilvl w:val="0"/>
          <w:numId w:val="1006"/>
        </w:numPr>
        <w:pStyle w:val="Compact"/>
      </w:pPr>
      <w:r>
        <w:rPr>
          <w:bCs/>
          <w:b/>
        </w:rPr>
        <w:t xml:space="preserve">Accounting &amp; Audit Software:</w:t>
      </w:r>
      <w:r>
        <w:t xml:space="preserve"> </w:t>
      </w:r>
      <w:r>
        <w:t xml:space="preserve">SAP, QuickBooks, Tally, and Microsoft Dynamics for financial data analysis.</w:t>
      </w:r>
    </w:p>
    <w:p>
      <w:pPr>
        <w:numPr>
          <w:ilvl w:val="0"/>
          <w:numId w:val="1006"/>
        </w:numPr>
        <w:pStyle w:val="Compact"/>
      </w:pPr>
      <w:r>
        <w:rPr>
          <w:bCs/>
          <w:b/>
        </w:rPr>
        <w:t xml:space="preserve">Data Analysis Tools:</w:t>
      </w:r>
      <w:r>
        <w:t xml:space="preserve"> </w:t>
      </w:r>
      <w:r>
        <w:t xml:space="preserve">Excel (Advanced), Power BI for audit reporting and trend identification.</w:t>
      </w:r>
    </w:p>
    <w:p>
      <w:pPr>
        <w:numPr>
          <w:ilvl w:val="0"/>
          <w:numId w:val="1006"/>
        </w:numPr>
        <w:pStyle w:val="Compact"/>
      </w:pPr>
      <w:r>
        <w:rPr>
          <w:bCs/>
          <w:b/>
        </w:rPr>
        <w:t xml:space="preserve">Languages:</w:t>
      </w:r>
      <w:r>
        <w:t xml:space="preserve"> </w:t>
      </w:r>
      <w:r>
        <w:t xml:space="preserve">English (Fluent), Malay (Proficient).</w:t>
      </w:r>
    </w:p>
    <w:p>
      <w:pPr>
        <w:numPr>
          <w:ilvl w:val="0"/>
          <w:numId w:val="1006"/>
        </w:numPr>
        <w:pStyle w:val="Compact"/>
      </w:pPr>
      <w:r>
        <w:rPr>
          <w:bCs/>
          <w:b/>
        </w:rPr>
        <w:t xml:space="preserve">Regulatory Knowledge:</w:t>
      </w:r>
      <w:r>
        <w:t xml:space="preserve"> </w:t>
      </w:r>
      <w:r>
        <w:t xml:space="preserve">Malaysian Companies Act 2016, MASB, IFRS, and IRB guidelines.</w:t>
      </w:r>
    </w:p>
    <w:bookmarkEnd w:id="26"/>
    <w:bookmarkStart w:id="27" w:name="projects-achievements"/>
    <w:p>
      <w:pPr>
        <w:pStyle w:val="Heading2"/>
      </w:pPr>
      <w:r>
        <w:t xml:space="preserve">Projects &amp; Achievements</w:t>
      </w:r>
    </w:p>
    <w:p>
      <w:pPr>
        <w:pStyle w:val="FirstParagraph"/>
      </w:pPr>
      <w:r>
        <w:rPr>
          <w:bCs/>
          <w:b/>
        </w:rPr>
        <w:t xml:space="preserve">Implementation of Digital Audit Tools for SMEs in Kuala Lumpur</w:t>
      </w:r>
      <w:r>
        <w:t xml:space="preserve"> </w:t>
      </w:r>
      <w:r>
        <w:t xml:space="preserve">| [Year]</w:t>
      </w:r>
    </w:p>
    <w:p>
      <w:pPr>
        <w:numPr>
          <w:ilvl w:val="0"/>
          <w:numId w:val="1007"/>
        </w:numPr>
        <w:pStyle w:val="Compact"/>
      </w:pPr>
      <w:r>
        <w:t xml:space="preserve">Developed a framework to integrate digital tools like AI-driven data analytics into audit processes for small businesses in KL.</w:t>
      </w:r>
    </w:p>
    <w:p>
      <w:pPr>
        <w:numPr>
          <w:ilvl w:val="0"/>
          <w:numId w:val="1007"/>
        </w:numPr>
        <w:pStyle w:val="Compact"/>
      </w:pPr>
      <w:r>
        <w:t xml:space="preserve">Resulted in a 25% increase in audit efficiency and reduced manual errors by 40% for participating clients.</w:t>
      </w:r>
    </w:p>
    <w:p>
      <w:pPr>
        <w:pStyle w:val="FirstParagraph"/>
      </w:pPr>
      <w:r>
        <w:rPr>
          <w:bCs/>
          <w:b/>
        </w:rPr>
        <w:t xml:space="preserve">Compliance Audit for a Multinational Retail Chain</w:t>
      </w:r>
      <w:r>
        <w:t xml:space="preserve"> </w:t>
      </w:r>
      <w:r>
        <w:t xml:space="preserve">| [Year]</w:t>
      </w:r>
    </w:p>
    <w:p>
      <w:pPr>
        <w:numPr>
          <w:ilvl w:val="0"/>
          <w:numId w:val="1008"/>
        </w:numPr>
        <w:pStyle w:val="Compact"/>
      </w:pPr>
      <w:r>
        <w:t xml:space="preserve">Conducted a comprehensive audit of financial processes across 15 stores in Kuala Lumpur, identifying non-compliance with tax regulations.</w:t>
      </w:r>
    </w:p>
    <w:p>
      <w:pPr>
        <w:numPr>
          <w:ilvl w:val="0"/>
          <w:numId w:val="1008"/>
        </w:numPr>
        <w:pStyle w:val="Compact"/>
      </w:pPr>
      <w:r>
        <w:t xml:space="preserve">Recommended corrective actions that saved the client over MYR 500,000 in potential penalties.</w:t>
      </w:r>
    </w:p>
    <w:bookmarkEnd w:id="27"/>
    <w:bookmarkStart w:id="2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Malaysian Institute of Accountants (MIA) and Association of Chartered Certified Accountants (ACCA).</w:t>
      </w:r>
    </w:p>
    <w:p>
      <w:pPr>
        <w:pStyle w:val="BodyText"/>
      </w:pPr>
      <w:r>
        <w:rPr>
          <w:bCs/>
          <w:b/>
        </w:rPr>
        <w:t xml:space="preserve">Volunteer Work:</w:t>
      </w:r>
      <w:r>
        <w:t xml:space="preserve"> </w:t>
      </w:r>
      <w:r>
        <w:t xml:space="preserve">Audited financial records for non-profit organizations in Kuala Lumpur to ensure transparency and compliance with local regulations.</w:t>
      </w:r>
    </w:p>
    <w:bookmarkEnd w:id="28"/>
    <w:p>
      <w:pPr>
        <w:pStyle w:val="BodyText"/>
      </w:pPr>
      <w:r>
        <w:t xml:space="preserve">This resume is tailored for the Auditor role in Malaysia Kuala Lumpur, emphasizing expertise in financial compliance, risk management, and regulatory adherence specific to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 Kuala Lumpur, Malaysia</dc:title>
  <dc:creator/>
  <dc:language>en</dc:language>
  <cp:keywords/>
  <dcterms:created xsi:type="dcterms:W3CDTF">2026-07-23T08:53:24Z</dcterms:created>
  <dcterms:modified xsi:type="dcterms:W3CDTF">2026-07-23T08:53:24Z</dcterms:modified>
</cp:coreProperties>
</file>

<file path=docProps/custom.xml><?xml version="1.0" encoding="utf-8"?>
<Properties xmlns="http://schemas.openxmlformats.org/officeDocument/2006/custom-properties" xmlns:vt="http://schemas.openxmlformats.org/officeDocument/2006/docPropsVTypes"/>
</file>