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john-doe"/>
    <w:p>
      <w:pPr>
        <w:pStyle w:val="Heading1"/>
      </w:pPr>
      <w:r>
        <w:t xml:space="preserve">John Doe</w:t>
      </w:r>
    </w:p>
    <w:p>
      <w:pPr>
        <w:pStyle w:val="FirstParagraph"/>
      </w:pPr>
      <w:r>
        <w:rPr>
          <w:bCs/>
          <w:b/>
        </w:rPr>
        <w:t xml:space="preserve">Auditor | United States Los Angeles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123 Main Street, Los Angeles, CA 90001 | (310) 555-1234 | john.doe@email.com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Certified Auditor with over 8 years of experience in financial compliance, internal audits, and risk management within the United States Los Angeles region. Adept at ensuring adherence to regulatory standards such as SOX, GAAP, and IRS guidelines. Proven track record in identifying operational inefficiencies and recommending data-driven solutions to enhance financial transparency. Passionate about leveraging analytical skills to support organizations in maintaining integrity and achieving long-term goals.</w:t>
      </w:r>
    </w:p>
    <w:p>
      <w:r>
        <w:pict>
          <v:rect style="width:0;height:1.5pt" o:hralign="center" o:hrstd="t" o:hr="t"/>
        </w:pic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&amp; Touche LLP, Los Angeles, CA</w:t>
      </w:r>
      <w:r>
        <w:t xml:space="preserve"> </w:t>
      </w:r>
      <w:r>
        <w:t xml:space="preserve">| January 2018 – Present</w:t>
      </w:r>
    </w:p>
    <w:p>
      <w:pPr>
        <w:numPr>
          <w:ilvl w:val="0"/>
          <w:numId w:val="1001"/>
        </w:numPr>
        <w:pStyle w:val="Compact"/>
      </w:pPr>
      <w:r>
        <w:t xml:space="preserve">Lead cross-functional audit teams to evaluate financial systems, ensuring compliance with federal regulations and internal policies within the United States Los Angeles business landscape.</w:t>
      </w:r>
    </w:p>
    <w:p>
      <w:pPr>
        <w:numPr>
          <w:ilvl w:val="0"/>
          <w:numId w:val="1001"/>
        </w:numPr>
        <w:pStyle w:val="Compact"/>
      </w:pPr>
      <w:r>
        <w:t xml:space="preserve">Conducted risk assessments for clients in diverse industries, including healthcare, technology, and real estate, to identify vulnerabilities and provide actionable insights.</w:t>
      </w:r>
    </w:p>
    <w:p>
      <w:pPr>
        <w:numPr>
          <w:ilvl w:val="0"/>
          <w:numId w:val="1001"/>
        </w:numPr>
        <w:pStyle w:val="Compact"/>
      </w:pPr>
      <w:r>
        <w:t xml:space="preserve">Prepared detailed audit reports for senior management, highlighting findings related to financial discrepancies, internal control weaknesses, and tax implications in the United States Los Angeles market.</w:t>
      </w:r>
    </w:p>
    <w:p>
      <w:pPr>
        <w:numPr>
          <w:ilvl w:val="0"/>
          <w:numId w:val="1001"/>
        </w:numPr>
        <w:pStyle w:val="Compact"/>
      </w:pPr>
      <w:r>
        <w:t xml:space="preserve">Collaborated with CFOs and controllers to implement process improvements that reduced audit cycles by 20% and enhanced operational efficiency.</w:t>
      </w:r>
    </w:p>
    <w:p>
      <w:pPr>
        <w:numPr>
          <w:ilvl w:val="0"/>
          <w:numId w:val="1001"/>
        </w:numPr>
        <w:pStyle w:val="Compact"/>
      </w:pPr>
      <w:r>
        <w:t xml:space="preserve">Supported the development of training programs for junior auditors, emphasizing ethical standards and best practices aligned with U.S. auditing frameworks.</w:t>
      </w:r>
    </w:p>
    <w:bookmarkEnd w:id="22"/>
    <w:bookmarkStart w:id="23" w:name="audit-senior"/>
    <w:p>
      <w:pPr>
        <w:pStyle w:val="Heading3"/>
      </w:pPr>
      <w:r>
        <w:t xml:space="preserve">Audit Senior</w:t>
      </w:r>
    </w:p>
    <w:p>
      <w:pPr>
        <w:pStyle w:val="FirstParagraph"/>
      </w:pPr>
      <w:r>
        <w:rPr>
          <w:bCs/>
          <w:b/>
        </w:rPr>
        <w:t xml:space="preserve">KPMG LLP, Los Angeles, CA</w:t>
      </w:r>
      <w:r>
        <w:t xml:space="preserve"> </w:t>
      </w:r>
      <w:r>
        <w:t xml:space="preserve">| June 2014 – December 2017</w:t>
      </w:r>
    </w:p>
    <w:p>
      <w:pPr>
        <w:numPr>
          <w:ilvl w:val="0"/>
          <w:numId w:val="1002"/>
        </w:numPr>
        <w:pStyle w:val="Compact"/>
      </w:pPr>
      <w:r>
        <w:t xml:space="preserve">Conducted audits for mid-sized enterprises in the United States Los Angeles area, focusing on financial statement accuracy and regulatory compliance.</w:t>
      </w:r>
    </w:p>
    <w:p>
      <w:pPr>
        <w:numPr>
          <w:ilvl w:val="0"/>
          <w:numId w:val="1002"/>
        </w:numPr>
        <w:pStyle w:val="Compact"/>
      </w:pPr>
      <w:r>
        <w:t xml:space="preserve">Utilized data analytics tools to detect anomalies in accounting records, contributing to a 15% reduction in audit errors across assigned clients.</w:t>
      </w:r>
    </w:p>
    <w:p>
      <w:pPr>
        <w:numPr>
          <w:ilvl w:val="0"/>
          <w:numId w:val="1002"/>
        </w:numPr>
        <w:pStyle w:val="Compact"/>
      </w:pPr>
      <w:r>
        <w:t xml:space="preserve">Advised clients on tax planning strategies to optimize financial performance while adhering to U.S. federal and state tax laws.</w:t>
      </w:r>
    </w:p>
    <w:p>
      <w:pPr>
        <w:numPr>
          <w:ilvl w:val="0"/>
          <w:numId w:val="1002"/>
        </w:numPr>
        <w:pStyle w:val="Compact"/>
      </w:pPr>
      <w:r>
        <w:t xml:space="preserve">Managed client relationships, ensuring timely delivery of audit services and fostering trust through transparent communication.</w:t>
      </w:r>
    </w:p>
    <w:p>
      <w:pPr>
        <w:numPr>
          <w:ilvl w:val="0"/>
          <w:numId w:val="1002"/>
        </w:numPr>
        <w:pStyle w:val="Compact"/>
      </w:pPr>
      <w:r>
        <w:t xml:space="preserve">Participated in the implementation of cloud-based audit platforms, improving data accessibility and collaboration among teams in the United States Los Angeles region.</w:t>
      </w:r>
    </w:p>
    <w:bookmarkEnd w:id="23"/>
    <w:bookmarkStart w:id="24" w:name="audit-associate"/>
    <w:p>
      <w:pPr>
        <w:pStyle w:val="Heading3"/>
      </w:pPr>
      <w:r>
        <w:t xml:space="preserve">Audit Associate</w:t>
      </w:r>
    </w:p>
    <w:p>
      <w:pPr>
        <w:pStyle w:val="FirstParagraph"/>
      </w:pPr>
      <w:r>
        <w:rPr>
          <w:bCs/>
          <w:b/>
        </w:rPr>
        <w:t xml:space="preserve">PwC, Los Angeles, CA</w:t>
      </w:r>
      <w:r>
        <w:t xml:space="preserve"> </w:t>
      </w:r>
      <w:r>
        <w:t xml:space="preserve">| September 2011 – May 2014</w:t>
      </w:r>
    </w:p>
    <w:p>
      <w:pPr>
        <w:numPr>
          <w:ilvl w:val="0"/>
          <w:numId w:val="1003"/>
        </w:numPr>
        <w:pStyle w:val="Compact"/>
      </w:pPr>
      <w:r>
        <w:t xml:space="preserve">Supported audit engagements for public and private companies in the United States Los Angeles area, focusing on revenue recognition, expense management, and internal controls.</w:t>
      </w:r>
    </w:p>
    <w:p>
      <w:pPr>
        <w:numPr>
          <w:ilvl w:val="0"/>
          <w:numId w:val="1003"/>
        </w:numPr>
        <w:pStyle w:val="Compact"/>
      </w:pPr>
      <w:r>
        <w:t xml:space="preserve">Prepared working papers and financial statements in accordance with GAAP and IRS guidelines, ensuring accuracy and compliance.</w:t>
      </w:r>
    </w:p>
    <w:p>
      <w:pPr>
        <w:numPr>
          <w:ilvl w:val="0"/>
          <w:numId w:val="1003"/>
        </w:numPr>
        <w:pStyle w:val="Compact"/>
      </w:pPr>
      <w:r>
        <w:t xml:space="preserve">Conducted site visits to verify inventory records and reconcile discrepancies between physical assets and accounting data.</w:t>
      </w:r>
    </w:p>
    <w:p>
      <w:pPr>
        <w:numPr>
          <w:ilvl w:val="0"/>
          <w:numId w:val="1003"/>
        </w:numPr>
        <w:pStyle w:val="Compact"/>
      </w:pPr>
      <w:r>
        <w:t xml:space="preserve">Contributed to the development of internal audit checklists tailored to specific industries, enhancing audit efficiency for clients in the United States Los Angeles market.</w:t>
      </w:r>
    </w:p>
    <w:p>
      <w:pPr>
        <w:numPr>
          <w:ilvl w:val="0"/>
          <w:numId w:val="1003"/>
        </w:numPr>
        <w:pStyle w:val="Compact"/>
      </w:pPr>
      <w:r>
        <w:t xml:space="preserve">Received recognition for outstanding performance in client satisfaction surveys, reflecting a commitment to quality and service excellence.</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t xml:space="preserve">University of Southern California (USC), Los Angeles, CA | Graduated May 2011</w:t>
      </w:r>
    </w:p>
    <w:p>
      <w:pPr>
        <w:numPr>
          <w:ilvl w:val="0"/>
          <w:numId w:val="1004"/>
        </w:numPr>
        <w:pStyle w:val="Compact"/>
      </w:pPr>
      <w:r>
        <w:t xml:space="preserve">Relevant coursework: Financial Accounting, Auditing, Taxation, and Corporate Finance.</w:t>
      </w:r>
    </w:p>
    <w:p>
      <w:pPr>
        <w:numPr>
          <w:ilvl w:val="0"/>
          <w:numId w:val="1004"/>
        </w:numPr>
        <w:pStyle w:val="Compact"/>
      </w:pPr>
      <w:r>
        <w:t xml:space="preserve">Member of the Accounting Society, where I organized workshops on audit best practices for students in the United States Los Angeles area.</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t xml:space="preserve">Certified Public Accountant (CPA) – California State Board of Accountancy | License Number: 123456</w:t>
      </w:r>
    </w:p>
    <w:p>
      <w:pPr>
        <w:numPr>
          <w:ilvl w:val="0"/>
          <w:numId w:val="1005"/>
        </w:numPr>
        <w:pStyle w:val="Compact"/>
      </w:pPr>
      <w:r>
        <w:t xml:space="preserve">Certified Information Systems Auditor (CISA) – ISACA | Valid through 2025</w:t>
      </w:r>
    </w:p>
    <w:p>
      <w:pPr>
        <w:numPr>
          <w:ilvl w:val="0"/>
          <w:numId w:val="1005"/>
        </w:numPr>
        <w:pStyle w:val="Compact"/>
      </w:pPr>
      <w:r>
        <w:t xml:space="preserve">Chartered Financial Analyst (CFA) Candidate – CFA Institute | Level II Completed in 2019</w:t>
      </w:r>
    </w:p>
    <w:p>
      <w:r>
        <w:pict>
          <v:rect style="width:0;height:1.5pt" o:hralign="center" o:hrstd="t" o:hr="t"/>
        </w:pict>
      </w:r>
    </w:p>
    <w:bookmarkEnd w:id="27"/>
    <w:bookmarkStart w:id="28" w:name="skills"/>
    <w:p>
      <w:pPr>
        <w:pStyle w:val="Heading2"/>
      </w:pPr>
      <w:r>
        <w:t xml:space="preserve">Skills</w:t>
      </w:r>
    </w:p>
    <w:p>
      <w:pPr>
        <w:numPr>
          <w:ilvl w:val="0"/>
          <w:numId w:val="1006"/>
        </w:numPr>
        <w:pStyle w:val="Compact"/>
      </w:pPr>
      <w:r>
        <w:t xml:space="preserve">Financial Auditing (GAAP, SOX, IRS Compliance)</w:t>
      </w:r>
    </w:p>
    <w:p>
      <w:pPr>
        <w:numPr>
          <w:ilvl w:val="0"/>
          <w:numId w:val="1006"/>
        </w:numPr>
        <w:pStyle w:val="Compact"/>
      </w:pPr>
      <w:r>
        <w:t xml:space="preserve">Microsoft Office Suite (Excel, Access, PowerPoint)</w:t>
      </w:r>
    </w:p>
    <w:p>
      <w:pPr>
        <w:numPr>
          <w:ilvl w:val="0"/>
          <w:numId w:val="1006"/>
        </w:numPr>
        <w:pStyle w:val="Compact"/>
      </w:pPr>
      <w:r>
        <w:t xml:space="preserve">Data Analysis Tools (Tableau, Power BI)</w:t>
      </w:r>
    </w:p>
    <w:p>
      <w:pPr>
        <w:numPr>
          <w:ilvl w:val="0"/>
          <w:numId w:val="1006"/>
        </w:numPr>
        <w:pStyle w:val="Compact"/>
      </w:pPr>
      <w:r>
        <w:t xml:space="preserve">Accounting Software (QuickBooks, SAP)</w:t>
      </w:r>
    </w:p>
    <w:p>
      <w:pPr>
        <w:numPr>
          <w:ilvl w:val="0"/>
          <w:numId w:val="1006"/>
        </w:numPr>
        <w:pStyle w:val="Compact"/>
      </w:pPr>
      <w:r>
        <w:t xml:space="preserve">Communication &amp; Client Relationship Management</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American Institute of Certified Public Accountants (AICPA)</w:t>
      </w:r>
    </w:p>
    <w:p>
      <w:pPr>
        <w:numPr>
          <w:ilvl w:val="0"/>
          <w:numId w:val="1007"/>
        </w:numPr>
        <w:pStyle w:val="Compact"/>
      </w:pPr>
      <w:r>
        <w:t xml:space="preserve">Los Angeles Chapter of the Association of Certified Fraud Examiners (ACFE)</w:t>
      </w:r>
    </w:p>
    <w:p>
      <w:pPr>
        <w:pStyle w:val="FirstParagraph"/>
      </w:pPr>
      <w:r>
        <w:rPr>
          <w:bCs/>
          <w:b/>
        </w:rPr>
        <w:t xml:space="preserve">Languages:</w:t>
      </w:r>
      <w:r>
        <w:t xml:space="preserve"> </w:t>
      </w:r>
      <w:r>
        <w:t xml:space="preserve">English (Native), Spanish (Proficient)</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the employer for references in the United States Los Angeles area.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United States Los Angeles</dc:title>
  <dc:creator/>
  <dc:language>en</dc:language>
  <cp:keywords/>
  <dcterms:created xsi:type="dcterms:W3CDTF">2026-06-03T12:15:04Z</dcterms:created>
  <dcterms:modified xsi:type="dcterms:W3CDTF">2026-06-03T12:15:04Z</dcterms:modified>
</cp:coreProperties>
</file>

<file path=docProps/custom.xml><?xml version="1.0" encoding="utf-8"?>
<Properties xmlns="http://schemas.openxmlformats.org/officeDocument/2006/custom-properties" xmlns:vt="http://schemas.openxmlformats.org/officeDocument/2006/docPropsVTypes"/>
</file>