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john-doe"/>
    <w:p>
      <w:pPr>
        <w:pStyle w:val="Heading1"/>
      </w:pPr>
      <w:r>
        <w:t xml:space="preserve">John Doe</w:t>
      </w:r>
    </w:p>
    <w:p>
      <w:pPr>
        <w:pStyle w:val="FirstParagraph"/>
      </w:pPr>
      <w:r>
        <w:t xml:space="preserve">Auditor | United States Miami | (305) 555-1234 | johndoe@email.com | www.johndoeauditor.com</w: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Specialized in conducting audits for businesses across the United States Miami area, ensuring adherence to federal regulations and industry standards. Proven track record of identifying inefficiencies, improving financial transparency, and delivering actionable insights to stakeholders. Committed to excellence in audit practices while maintaining a strong understanding of the unique regulatory landscape in the United States Miami.</w:t>
      </w:r>
    </w:p>
    <w:bookmarkEnd w:id="20"/>
    <w:bookmarkStart w:id="24" w:name="professional-experience"/>
    <w:p>
      <w:pPr>
        <w:pStyle w:val="Heading2"/>
      </w:pPr>
      <w:r>
        <w:t xml:space="preserve">Professional Experience</w:t>
      </w:r>
    </w:p>
    <w:bookmarkStart w:id="21" w:name="audit-manager"/>
    <w:p>
      <w:pPr>
        <w:pStyle w:val="Heading3"/>
      </w:pPr>
      <w:r>
        <w:t xml:space="preserve">Audit Manager</w:t>
      </w:r>
    </w:p>
    <w:p>
      <w:pPr>
        <w:pStyle w:val="FirstParagraph"/>
      </w:pPr>
      <w:r>
        <w:rPr>
          <w:bCs/>
          <w:b/>
        </w:rPr>
        <w:t xml:space="preserve">Deloitte &amp; Touche LLP | United States Miami, FL</w:t>
      </w:r>
    </w:p>
    <w:p>
      <w:pPr>
        <w:pStyle w:val="BodyText"/>
      </w:pPr>
      <w:r>
        <w:rPr>
          <w:iCs/>
          <w:i/>
        </w:rPr>
        <w:t xml:space="preserve">June 2018 – Present</w:t>
      </w:r>
    </w:p>
    <w:p>
      <w:pPr>
        <w:numPr>
          <w:ilvl w:val="0"/>
          <w:numId w:val="1001"/>
        </w:numPr>
        <w:pStyle w:val="Compact"/>
      </w:pPr>
      <w:r>
        <w:t xml:space="preserve">Lead a team of 10 auditors in conducting financial statement audits for public and private companies across the United States Miami region, ensuring compliance with GAAP and SOX standards.</w:t>
      </w:r>
    </w:p>
    <w:p>
      <w:pPr>
        <w:numPr>
          <w:ilvl w:val="0"/>
          <w:numId w:val="1001"/>
        </w:numPr>
        <w:pStyle w:val="Compact"/>
      </w:pPr>
      <w:r>
        <w:t xml:space="preserve">Collaborated with clients to evaluate internal controls, identify risks, and implement corrective actions to mitigate financial exposure.</w:t>
      </w:r>
    </w:p>
    <w:p>
      <w:pPr>
        <w:numPr>
          <w:ilvl w:val="0"/>
          <w:numId w:val="1001"/>
        </w:numPr>
        <w:pStyle w:val="Compact"/>
      </w:pPr>
      <w:r>
        <w:t xml:space="preserve">Prepared detailed audit reports that highlighted key findings and recommendations for senior management in the United States Miami market.</w:t>
      </w:r>
    </w:p>
    <w:p>
      <w:pPr>
        <w:numPr>
          <w:ilvl w:val="0"/>
          <w:numId w:val="1001"/>
        </w:numPr>
        <w:pStyle w:val="Compact"/>
      </w:pPr>
      <w:r>
        <w:t xml:space="preserve">Provided training and mentorship to junior auditors, fostering a culture of professionalism and continuous improvement in the United States Miami office.</w:t>
      </w:r>
    </w:p>
    <w:p>
      <w:pPr>
        <w:numPr>
          <w:ilvl w:val="0"/>
          <w:numId w:val="1001"/>
        </w:numPr>
        <w:pStyle w:val="Compact"/>
      </w:pPr>
      <w:r>
        <w:t xml:space="preserve">Developed relationships with local businesses in the United States Miami to expand audit services and enhance client retention.</w:t>
      </w:r>
    </w:p>
    <w:bookmarkEnd w:id="21"/>
    <w:bookmarkStart w:id="22" w:name="audit-senior"/>
    <w:p>
      <w:pPr>
        <w:pStyle w:val="Heading3"/>
      </w:pPr>
      <w:r>
        <w:t xml:space="preserve">Audit Senior</w:t>
      </w:r>
    </w:p>
    <w:p>
      <w:pPr>
        <w:pStyle w:val="FirstParagraph"/>
      </w:pPr>
      <w:r>
        <w:rPr>
          <w:bCs/>
          <w:b/>
        </w:rPr>
        <w:t xml:space="preserve">KPMG LLP | United States Miami, FL</w:t>
      </w:r>
    </w:p>
    <w:p>
      <w:pPr>
        <w:pStyle w:val="BodyText"/>
      </w:pPr>
      <w:r>
        <w:rPr>
          <w:iCs/>
          <w:i/>
        </w:rPr>
        <w:t xml:space="preserve">January 2015 – May 2018</w:t>
      </w:r>
    </w:p>
    <w:p>
      <w:pPr>
        <w:numPr>
          <w:ilvl w:val="0"/>
          <w:numId w:val="1002"/>
        </w:numPr>
        <w:pStyle w:val="Compact"/>
      </w:pPr>
      <w:r>
        <w:t xml:space="preserve">Conducted audits for a diverse portfolio of clients in the United States Miami, including financial institutions, healthcare providers, and technology firms.</w:t>
      </w:r>
    </w:p>
    <w:p>
      <w:pPr>
        <w:numPr>
          <w:ilvl w:val="0"/>
          <w:numId w:val="1002"/>
        </w:numPr>
        <w:pStyle w:val="Compact"/>
      </w:pPr>
      <w:r>
        <w:t xml:space="preserve">Assessed compliance with federal regulations such as the Sarbanes-Oxley Act (SOX) and internal controls over financial reporting (ICFR).</w:t>
      </w:r>
    </w:p>
    <w:p>
      <w:pPr>
        <w:numPr>
          <w:ilvl w:val="0"/>
          <w:numId w:val="1002"/>
        </w:numPr>
        <w:pStyle w:val="Compact"/>
      </w:pPr>
      <w:r>
        <w:t xml:space="preserve">Utilized audit software tools like ACL and IDEA to analyze large datasets, identify discrepancies, and ensure accuracy in financial reporting.</w:t>
      </w:r>
    </w:p>
    <w:p>
      <w:pPr>
        <w:numPr>
          <w:ilvl w:val="0"/>
          <w:numId w:val="1002"/>
        </w:numPr>
        <w:pStyle w:val="Compact"/>
      </w:pPr>
      <w:r>
        <w:t xml:space="preserve">Supported clients in resolving audit findings by providing strategic guidance tailored to the United States Miami market.</w:t>
      </w:r>
    </w:p>
    <w:p>
      <w:pPr>
        <w:numPr>
          <w:ilvl w:val="0"/>
          <w:numId w:val="1002"/>
        </w:numPr>
        <w:pStyle w:val="Compact"/>
      </w:pPr>
      <w:r>
        <w:t xml:space="preserve">Played a key role in the implementation of new auditing procedures that improved efficiency and reduced audit cycles by 20% for United States Miami-based clients.</w:t>
      </w:r>
    </w:p>
    <w:bookmarkEnd w:id="22"/>
    <w:bookmarkStart w:id="23" w:name="audit-associate"/>
    <w:p>
      <w:pPr>
        <w:pStyle w:val="Heading3"/>
      </w:pPr>
      <w:r>
        <w:t xml:space="preserve">Audit Associate</w:t>
      </w:r>
    </w:p>
    <w:p>
      <w:pPr>
        <w:pStyle w:val="FirstParagraph"/>
      </w:pPr>
      <w:r>
        <w:rPr>
          <w:bCs/>
          <w:b/>
        </w:rPr>
        <w:t xml:space="preserve">PwC | United States Miami, FL</w:t>
      </w:r>
    </w:p>
    <w:p>
      <w:pPr>
        <w:pStyle w:val="BodyText"/>
      </w:pPr>
      <w:r>
        <w:rPr>
          <w:iCs/>
          <w:i/>
        </w:rPr>
        <w:t xml:space="preserve">August 2012 – December 2014</w:t>
      </w:r>
    </w:p>
    <w:p>
      <w:pPr>
        <w:numPr>
          <w:ilvl w:val="0"/>
          <w:numId w:val="1003"/>
        </w:numPr>
        <w:pStyle w:val="Compact"/>
      </w:pPr>
      <w:r>
        <w:t xml:space="preserve">Assisted in the execution of audit engagements for mid-sized businesses in the United States Miami area, focusing on financial statement accuracy and regulatory compliance.</w:t>
      </w:r>
    </w:p>
    <w:p>
      <w:pPr>
        <w:numPr>
          <w:ilvl w:val="0"/>
          <w:numId w:val="1003"/>
        </w:numPr>
        <w:pStyle w:val="Compact"/>
      </w:pPr>
      <w:r>
        <w:t xml:space="preserve">Conducted fieldwork, including testing of internal controls and verification of financial records, under the supervision of senior auditors.</w:t>
      </w:r>
    </w:p>
    <w:p>
      <w:pPr>
        <w:numPr>
          <w:ilvl w:val="0"/>
          <w:numId w:val="1003"/>
        </w:numPr>
        <w:pStyle w:val="Compact"/>
      </w:pPr>
      <w:r>
        <w:t xml:space="preserve">Prepared audit documentation that adhered to professional standards and was reviewed by the United States Miami team for quality assurance.</w:t>
      </w:r>
    </w:p>
    <w:p>
      <w:pPr>
        <w:numPr>
          <w:ilvl w:val="0"/>
          <w:numId w:val="1003"/>
        </w:numPr>
        <w:pStyle w:val="Compact"/>
      </w:pPr>
      <w:r>
        <w:t xml:space="preserve">Participated in client meetings to understand business operations and identify potential audit risks specific to the United States Miami market.</w:t>
      </w:r>
    </w:p>
    <w:p>
      <w:pPr>
        <w:numPr>
          <w:ilvl w:val="0"/>
          <w:numId w:val="1003"/>
        </w:numPr>
        <w:pStyle w:val="Compact"/>
      </w:pPr>
      <w:r>
        <w:t xml:space="preserve">Contributed to the development of internal audit policies that aligned with U.S. regulatory requirements and best practices in the United States Miami region.</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Miami | United States Miami, FL</w:t>
      </w:r>
    </w:p>
    <w:p>
      <w:pPr>
        <w:pStyle w:val="BodyText"/>
      </w:pPr>
      <w:r>
        <w:rPr>
          <w:iCs/>
          <w:i/>
        </w:rPr>
        <w:t xml:space="preserve">Graduated: May 2012</w:t>
      </w:r>
    </w:p>
    <w:p>
      <w:pPr>
        <w:numPr>
          <w:ilvl w:val="0"/>
          <w:numId w:val="1004"/>
        </w:numPr>
        <w:pStyle w:val="Compact"/>
      </w:pPr>
      <w:r>
        <w:t xml:space="preserve">Relevant coursework included Financial Accounting, Auditing, Taxation, and Corporate Finance.</w:t>
      </w:r>
    </w:p>
    <w:p>
      <w:pPr>
        <w:numPr>
          <w:ilvl w:val="0"/>
          <w:numId w:val="1004"/>
        </w:numPr>
        <w:pStyle w:val="Compact"/>
      </w:pPr>
      <w:r>
        <w:t xml:space="preserve">Member of the Beta Alpha Psi honor society for accounting students in the United States Miami area.</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 State of Florida, United States. Issued: July 2014.</w:t>
      </w:r>
    </w:p>
    <w:p>
      <w:pPr>
        <w:numPr>
          <w:ilvl w:val="0"/>
          <w:numId w:val="1005"/>
        </w:numPr>
        <w:pStyle w:val="Compact"/>
      </w:pPr>
      <w:r>
        <w:rPr>
          <w:bCs/>
          <w:b/>
        </w:rPr>
        <w:t xml:space="preserve">Certified Internal Auditor (CIA)</w:t>
      </w:r>
      <w:r>
        <w:t xml:space="preserve"> </w:t>
      </w:r>
      <w:r>
        <w:t xml:space="preserve">– IIA, United States. Issued: March 2017.</w:t>
      </w:r>
    </w:p>
    <w:p>
      <w:pPr>
        <w:numPr>
          <w:ilvl w:val="0"/>
          <w:numId w:val="1005"/>
        </w:numPr>
        <w:pStyle w:val="Compact"/>
      </w:pPr>
      <w:r>
        <w:rPr>
          <w:bCs/>
          <w:b/>
        </w:rPr>
        <w:t xml:space="preserve">Professional in Business Analysis (PBA)</w:t>
      </w:r>
      <w:r>
        <w:t xml:space="preserve"> </w:t>
      </w:r>
      <w:r>
        <w:t xml:space="preserve">– PMI, United States. Issued: June 2019.</w:t>
      </w:r>
    </w:p>
    <w:bookmarkEnd w:id="27"/>
    <w:bookmarkStart w:id="28" w:name="skills"/>
    <w:p>
      <w:pPr>
        <w:pStyle w:val="Heading2"/>
      </w:pPr>
      <w:r>
        <w:t xml:space="preserve">Skills</w:t>
      </w:r>
    </w:p>
    <w:p>
      <w:pPr>
        <w:numPr>
          <w:ilvl w:val="0"/>
          <w:numId w:val="1006"/>
        </w:numPr>
        <w:pStyle w:val="Compact"/>
      </w:pPr>
      <w:r>
        <w:rPr>
          <w:bCs/>
          <w:b/>
        </w:rPr>
        <w:t xml:space="preserve">Audit &amp; Compliance:</w:t>
      </w:r>
      <w:r>
        <w:t xml:space="preserve"> </w:t>
      </w:r>
      <w:r>
        <w:t xml:space="preserve">Financial Statement Audits, Internal Controls, SOX Compliance, GAAP/IFRS.</w:t>
      </w:r>
    </w:p>
    <w:p>
      <w:pPr>
        <w:numPr>
          <w:ilvl w:val="0"/>
          <w:numId w:val="1006"/>
        </w:numPr>
        <w:pStyle w:val="Compact"/>
      </w:pPr>
      <w:r>
        <w:rPr>
          <w:bCs/>
          <w:b/>
        </w:rPr>
        <w:t xml:space="preserve">Software:</w:t>
      </w:r>
      <w:r>
        <w:t xml:space="preserve"> </w:t>
      </w:r>
      <w:r>
        <w:t xml:space="preserve">QuickBooks, SAP, ACL, IDEA, Microsoft Excel (Advanced), Tableau.</w:t>
      </w:r>
    </w:p>
    <w:p>
      <w:pPr>
        <w:numPr>
          <w:ilvl w:val="0"/>
          <w:numId w:val="1006"/>
        </w:numPr>
        <w:pStyle w:val="Compact"/>
      </w:pPr>
      <w:r>
        <w:rPr>
          <w:bCs/>
          <w:b/>
        </w:rPr>
        <w:t xml:space="preserve">Languages:</w:t>
      </w:r>
      <w:r>
        <w:t xml:space="preserve"> </w:t>
      </w:r>
      <w:r>
        <w:t xml:space="preserve">English (Fluent), Spanish (Proficient).</w:t>
      </w:r>
    </w:p>
    <w:p>
      <w:pPr>
        <w:numPr>
          <w:ilvl w:val="0"/>
          <w:numId w:val="1006"/>
        </w:numPr>
        <w:pStyle w:val="Compact"/>
      </w:pPr>
      <w:r>
        <w:rPr>
          <w:bCs/>
          <w:b/>
        </w:rPr>
        <w:t xml:space="preserve">Regulatory Knowledge:</w:t>
      </w:r>
      <w:r>
        <w:t xml:space="preserve"> </w:t>
      </w:r>
      <w:r>
        <w:t xml:space="preserve">U.S. Tax Code, SEC Reporting Requirements, FASB Standards.</w:t>
      </w:r>
    </w:p>
    <w:p>
      <w:pPr>
        <w:numPr>
          <w:ilvl w:val="0"/>
          <w:numId w:val="1006"/>
        </w:numPr>
        <w:pStyle w:val="Compact"/>
      </w:pPr>
      <w:r>
        <w:rPr>
          <w:bCs/>
          <w:b/>
        </w:rPr>
        <w:t xml:space="preserve">Soft Skills:</w:t>
      </w:r>
      <w:r>
        <w:t xml:space="preserve"> </w:t>
      </w:r>
      <w:r>
        <w:t xml:space="preserve">Client Relationship Management, Cross-functional Team Collaboration, Problem-Solving.</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Continuing Professional Education (CPE):</w:t>
      </w:r>
      <w:r>
        <w:t xml:space="preserve"> </w:t>
      </w:r>
      <w:r>
        <w:t xml:space="preserve">Completed over 150 hours of CPE credits in audit, tax, and compliance topics relevant to the United States Miami market.</w:t>
      </w:r>
    </w:p>
    <w:p>
      <w:pPr>
        <w:numPr>
          <w:ilvl w:val="0"/>
          <w:numId w:val="1007"/>
        </w:numPr>
        <w:pStyle w:val="Compact"/>
      </w:pPr>
      <w:r>
        <w:rPr>
          <w:bCs/>
          <w:b/>
        </w:rPr>
        <w:t xml:space="preserve">Workshops:</w:t>
      </w:r>
      <w:r>
        <w:t xml:space="preserve"> </w:t>
      </w:r>
      <w:r>
        <w:t xml:space="preserve">Attended "Audit Trends in the Digital Age" (Miami, FL) and "Compliance Strategies for U.S. Businesses" (New York, NY).</w:t>
      </w:r>
    </w:p>
    <w:p>
      <w:pPr>
        <w:numPr>
          <w:ilvl w:val="0"/>
          <w:numId w:val="1007"/>
        </w:numPr>
        <w:pStyle w:val="Compact"/>
      </w:pPr>
      <w:r>
        <w:rPr>
          <w:bCs/>
          <w:b/>
        </w:rPr>
        <w:t xml:space="preserve">Professional Affiliations:</w:t>
      </w:r>
      <w:r>
        <w:t xml:space="preserve"> </w:t>
      </w:r>
      <w:r>
        <w:t xml:space="preserve">Member of the American Institute of Certified Public Accountants (AICPA) and the Association of International Certified Professional Accountants (AICPA/ACCA).</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United States Miami, FL. Available for relocation or remote work as needed.</w:t>
      </w:r>
    </w:p>
    <w:p>
      <w:pPr>
        <w:pStyle w:val="BodyText"/>
      </w:pPr>
      <w:r>
        <w:rPr>
          <w:bCs/>
          <w:b/>
        </w:rPr>
        <w:t xml:space="preserve">References:</w:t>
      </w:r>
      <w:r>
        <w:t xml:space="preserve"> </w:t>
      </w:r>
      <w:r>
        <w:t xml:space="preserve">Available upon request. Includes testimonials from past clients and colleagues in the United States Miami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United States Miami</dc:title>
  <dc:creator/>
  <dc:language>en</dc:language>
  <cp:keywords/>
  <dcterms:created xsi:type="dcterms:W3CDTF">2026-07-23T17:14:06Z</dcterms:created>
  <dcterms:modified xsi:type="dcterms:W3CDTF">2026-07-23T17:14:06Z</dcterms:modified>
</cp:coreProperties>
</file>

<file path=docProps/custom.xml><?xml version="1.0" encoding="utf-8"?>
<Properties xmlns="http://schemas.openxmlformats.org/officeDocument/2006/custom-properties" xmlns:vt="http://schemas.openxmlformats.org/officeDocument/2006/docPropsVTypes"/>
</file>