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Australia</w:t>
      </w:r>
      <w:r>
        <w:t xml:space="preserve"> </w:t>
      </w:r>
      <w:r>
        <w:t xml:space="preserve">Sydney</w:t>
      </w:r>
    </w:p>
    <w:bookmarkStart w:id="33" w:name="john-doe"/>
    <w:p>
      <w:pPr>
        <w:pStyle w:val="Heading1"/>
      </w:pPr>
      <w:r>
        <w:t xml:space="preserve">John Doe</w:t>
      </w:r>
    </w:p>
    <w:p>
      <w:pPr>
        <w:pStyle w:val="FirstParagraph"/>
      </w:pPr>
      <w:r>
        <w:rPr>
          <w:bCs/>
          <w:b/>
        </w:rPr>
        <w:t xml:space="preserve">Banker | Financial Services Professional | Australia Sydney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+61 400 123 456 | LinkedIn: linkedin.com/in/johndoe-banker</w:t>
      </w:r>
    </w:p>
    <w:p>
      <w:pPr>
        <w:pStyle w:val="BodyText"/>
      </w:pPr>
      <w:r>
        <w:t xml:space="preserve">Address: Sydney, New South Wales, Australia | Postal Code: 2000</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Banker with over a decade of expertise in financial services, specializing in customer relationship management, investment solutions, and risk assessment. A dedicated professional based in Australia Sydney, committed to delivering exceptional banking services tailored to the unique needs of clients in the region. Proven track record of driving growth through strategic financial planning and fostering long-term partnerships within the Australian banking sector.</w:t>
      </w:r>
    </w:p>
    <w:p>
      <w:r>
        <w:pict>
          <v:rect style="width:0;height:1.5pt" o:hralign="center" o:hrstd="t" o:hr="t"/>
        </w:pict>
      </w:r>
    </w:p>
    <w:bookmarkEnd w:id="21"/>
    <w:bookmarkStart w:id="22" w:name="core-competencies"/>
    <w:p>
      <w:pPr>
        <w:pStyle w:val="Heading2"/>
      </w:pPr>
      <w:r>
        <w:t xml:space="preserve">Core Competencies</w:t>
      </w:r>
    </w:p>
    <w:p>
      <w:pPr>
        <w:numPr>
          <w:ilvl w:val="0"/>
          <w:numId w:val="1001"/>
        </w:numPr>
        <w:pStyle w:val="Compact"/>
      </w:pPr>
      <w:r>
        <w:t xml:space="preserve">Client Relationship Management</w:t>
      </w:r>
    </w:p>
    <w:p>
      <w:pPr>
        <w:numPr>
          <w:ilvl w:val="0"/>
          <w:numId w:val="1001"/>
        </w:numPr>
        <w:pStyle w:val="Compact"/>
      </w:pPr>
      <w:r>
        <w:t xml:space="preserve">Financial Planning &amp; Wealth Management</w:t>
      </w:r>
    </w:p>
    <w:p>
      <w:pPr>
        <w:numPr>
          <w:ilvl w:val="0"/>
          <w:numId w:val="1001"/>
        </w:numPr>
        <w:pStyle w:val="Compact"/>
      </w:pPr>
      <w:r>
        <w:t xml:space="preserve">Risk Assessment and Compliance</w:t>
      </w:r>
    </w:p>
    <w:p>
      <w:pPr>
        <w:numPr>
          <w:ilvl w:val="0"/>
          <w:numId w:val="1001"/>
        </w:numPr>
        <w:pStyle w:val="Compact"/>
      </w:pPr>
      <w:r>
        <w:t xml:space="preserve">Loan Portfolio Development</w:t>
      </w:r>
    </w:p>
    <w:p>
      <w:pPr>
        <w:numPr>
          <w:ilvl w:val="0"/>
          <w:numId w:val="1001"/>
        </w:numPr>
        <w:pStyle w:val="Compact"/>
      </w:pPr>
      <w:r>
        <w:t xml:space="preserve">Cross-Selling of Financial Products</w:t>
      </w:r>
    </w:p>
    <w:p>
      <w:pPr>
        <w:numPr>
          <w:ilvl w:val="0"/>
          <w:numId w:val="1001"/>
        </w:numPr>
        <w:pStyle w:val="Compact"/>
      </w:pPr>
      <w:r>
        <w:t xml:space="preserve">Budgeting and Forecasting</w:t>
      </w:r>
    </w:p>
    <w:p>
      <w:pPr>
        <w:numPr>
          <w:ilvl w:val="0"/>
          <w:numId w:val="1001"/>
        </w:numPr>
        <w:pStyle w:val="Compact"/>
      </w:pPr>
      <w:r>
        <w:t xml:space="preserve">Regulatory Compliance (APRA, ASIC)</w:t>
      </w:r>
    </w:p>
    <w:p>
      <w:pPr>
        <w:numPr>
          <w:ilvl w:val="0"/>
          <w:numId w:val="1001"/>
        </w:numPr>
        <w:pStyle w:val="Compact"/>
      </w:pPr>
      <w:r>
        <w:t xml:space="preserve">Team Leadership &amp; Training</w:t>
      </w:r>
    </w:p>
    <w:p>
      <w:r>
        <w:pict>
          <v:rect style="width:0;height:1.5pt" o:hralign="center" o:hrstd="t" o:hr="t"/>
        </w:pict>
      </w:r>
    </w:p>
    <w:bookmarkEnd w:id="22"/>
    <w:bookmarkStart w:id="26" w:name="professional-experience"/>
    <w:p>
      <w:pPr>
        <w:pStyle w:val="Heading2"/>
      </w:pPr>
      <w:r>
        <w:t xml:space="preserve">Professional Experience</w:t>
      </w:r>
    </w:p>
    <w:bookmarkStart w:id="23" w:name="Xf5909a26a6e875692a9f546481b351be3fcc767"/>
    <w:p>
      <w:pPr>
        <w:pStyle w:val="Heading3"/>
      </w:pPr>
      <w:r>
        <w:t xml:space="preserve">Senior Banker | Westpac Banking Corporation | Sydney, Australia</w:t>
      </w:r>
    </w:p>
    <w:p>
      <w:pPr>
        <w:pStyle w:val="FirstParagraph"/>
      </w:pPr>
      <w:r>
        <w:rPr>
          <w:iCs/>
          <w:i/>
        </w:rPr>
        <w:t xml:space="preserve">January 2018 – Present</w:t>
      </w:r>
    </w:p>
    <w:p>
      <w:pPr>
        <w:numPr>
          <w:ilvl w:val="0"/>
          <w:numId w:val="1002"/>
        </w:numPr>
        <w:pStyle w:val="Compact"/>
      </w:pPr>
      <w:r>
        <w:t xml:space="preserve">Managed a high-net-worth client portfolio, providing personalized banking solutions and investment advisory services to individuals and SMEs in Australia Sydney.</w:t>
      </w:r>
    </w:p>
    <w:p>
      <w:pPr>
        <w:numPr>
          <w:ilvl w:val="0"/>
          <w:numId w:val="1002"/>
        </w:numPr>
        <w:pStyle w:val="Compact"/>
      </w:pPr>
      <w:r>
        <w:t xml:space="preserve">Developed strategic financial plans to optimize client assets, achieving a 25% increase in customer satisfaction scores within two years.</w:t>
      </w:r>
    </w:p>
    <w:p>
      <w:pPr>
        <w:numPr>
          <w:ilvl w:val="0"/>
          <w:numId w:val="1002"/>
        </w:numPr>
        <w:pStyle w:val="Compact"/>
      </w:pPr>
      <w:r>
        <w:t xml:space="preserve">Collaborated with internal teams to design tailored loan products for local businesses, contributing to a 15% growth in the branch’s lending portfolio.</w:t>
      </w:r>
    </w:p>
    <w:p>
      <w:pPr>
        <w:numPr>
          <w:ilvl w:val="0"/>
          <w:numId w:val="1002"/>
        </w:numPr>
        <w:pStyle w:val="Compact"/>
      </w:pPr>
      <w:r>
        <w:t xml:space="preserve">Ensured compliance with Australian financial regulations (APRA, ASIC) and internal policies, maintaining a zero-defect audit record for three consecutive years.</w:t>
      </w:r>
    </w:p>
    <w:p>
      <w:pPr>
        <w:numPr>
          <w:ilvl w:val="0"/>
          <w:numId w:val="1002"/>
        </w:numPr>
        <w:pStyle w:val="Compact"/>
      </w:pPr>
      <w:r>
        <w:t xml:space="preserve">Trained junior bankers on product knowledge and client engagement strategies, enhancing team performance metrics by 20%.</w:t>
      </w:r>
    </w:p>
    <w:bookmarkEnd w:id="23"/>
    <w:bookmarkStart w:id="24" w:name="Xafd070062ce4b3a5ade3dc76fe280f23797f1d3"/>
    <w:p>
      <w:pPr>
        <w:pStyle w:val="Heading3"/>
      </w:pPr>
      <w:r>
        <w:t xml:space="preserve">Banking Officer | National Australia Bank (NAB) | Sydney, Australia</w:t>
      </w:r>
    </w:p>
    <w:p>
      <w:pPr>
        <w:pStyle w:val="FirstParagraph"/>
      </w:pPr>
      <w:r>
        <w:rPr>
          <w:iCs/>
          <w:i/>
        </w:rPr>
        <w:t xml:space="preserve">June 2014 – December 2017</w:t>
      </w:r>
    </w:p>
    <w:p>
      <w:pPr>
        <w:numPr>
          <w:ilvl w:val="0"/>
          <w:numId w:val="1003"/>
        </w:numPr>
        <w:pStyle w:val="Compact"/>
      </w:pPr>
      <w:r>
        <w:t xml:space="preserve">Provided end-to-end banking services to over 500 clients, including account management, loan processing, and wealth planning.</w:t>
      </w:r>
    </w:p>
    <w:p>
      <w:pPr>
        <w:numPr>
          <w:ilvl w:val="0"/>
          <w:numId w:val="1003"/>
        </w:numPr>
        <w:pStyle w:val="Compact"/>
      </w:pPr>
      <w:r>
        <w:t xml:space="preserve">Spearheaded the implementation of digital banking initiatives in Sydney, increasing online transaction volumes by 40% within six months.</w:t>
      </w:r>
    </w:p>
    <w:p>
      <w:pPr>
        <w:numPr>
          <w:ilvl w:val="0"/>
          <w:numId w:val="1003"/>
        </w:numPr>
        <w:pStyle w:val="Compact"/>
      </w:pPr>
      <w:r>
        <w:t xml:space="preserve">Identified and resolved client concerns through proactive communication, resulting in a 30% reduction in customer attrition rates.</w:t>
      </w:r>
    </w:p>
    <w:p>
      <w:pPr>
        <w:numPr>
          <w:ilvl w:val="0"/>
          <w:numId w:val="1003"/>
        </w:numPr>
        <w:pStyle w:val="Compact"/>
      </w:pPr>
      <w:r>
        <w:t xml:space="preserve">Collaborated with local financial institutions to expand the branch’s network of partnerships, enhancing service delivery for small businesses in Australia Sydney.</w:t>
      </w:r>
    </w:p>
    <w:p>
      <w:pPr>
        <w:numPr>
          <w:ilvl w:val="0"/>
          <w:numId w:val="1003"/>
        </w:numPr>
        <w:pStyle w:val="Compact"/>
      </w:pPr>
      <w:r>
        <w:t xml:space="preserve">Received the "Top Performer" award in 2016 for exceptional contributions to customer satisfaction and operational efficiency.</w:t>
      </w:r>
    </w:p>
    <w:bookmarkEnd w:id="24"/>
    <w:bookmarkStart w:id="25" w:name="X75f886c04dd085dbfe3d31aa0891ea8a928c699"/>
    <w:p>
      <w:pPr>
        <w:pStyle w:val="Heading3"/>
      </w:pPr>
      <w:r>
        <w:t xml:space="preserve">Junior Banker | Commonwealth Bank of Australia (CBA) | Sydney, Australia</w:t>
      </w:r>
    </w:p>
    <w:p>
      <w:pPr>
        <w:pStyle w:val="FirstParagraph"/>
      </w:pPr>
      <w:r>
        <w:rPr>
          <w:iCs/>
          <w:i/>
        </w:rPr>
        <w:t xml:space="preserve">July 2011 – May 2014</w:t>
      </w:r>
    </w:p>
    <w:p>
      <w:pPr>
        <w:numPr>
          <w:ilvl w:val="0"/>
          <w:numId w:val="1004"/>
        </w:numPr>
        <w:pStyle w:val="Compact"/>
      </w:pPr>
      <w:r>
        <w:t xml:space="preserve">Gained foundational experience in banking operations, including account setup, transaction processing, and financial product consultations.</w:t>
      </w:r>
    </w:p>
    <w:p>
      <w:pPr>
        <w:numPr>
          <w:ilvl w:val="0"/>
          <w:numId w:val="1004"/>
        </w:numPr>
        <w:pStyle w:val="Compact"/>
      </w:pPr>
      <w:r>
        <w:t xml:space="preserve">Assisted in the onboarding of new clients, ensuring a seamless transition to CBA’s services and fostering long-term relationships.</w:t>
      </w:r>
    </w:p>
    <w:p>
      <w:pPr>
        <w:numPr>
          <w:ilvl w:val="0"/>
          <w:numId w:val="1004"/>
        </w:numPr>
        <w:pStyle w:val="Compact"/>
      </w:pPr>
      <w:r>
        <w:t xml:space="preserve">Participated in community engagement initiatives across Sydney, promoting financial literacy and building trust within local neighborhoods.</w:t>
      </w:r>
    </w:p>
    <w:p>
      <w:pPr>
        <w:numPr>
          <w:ilvl w:val="0"/>
          <w:numId w:val="1004"/>
        </w:numPr>
        <w:pStyle w:val="Compact"/>
      </w:pPr>
      <w:r>
        <w:t xml:space="preserve">Supported the branch’s digital transformation efforts by training clients on online banking platforms, improving user adoption rates by 25%.</w:t>
      </w:r>
    </w:p>
    <w:p>
      <w:r>
        <w:pict>
          <v:rect style="width:0;height:1.5pt" o:hralign="center" o:hrstd="t" o:hr="t"/>
        </w:pict>
      </w:r>
    </w:p>
    <w:bookmarkEnd w:id="25"/>
    <w:bookmarkEnd w:id="26"/>
    <w:bookmarkStart w:id="29" w:name="education"/>
    <w:p>
      <w:pPr>
        <w:pStyle w:val="Heading2"/>
      </w:pPr>
      <w:r>
        <w:t xml:space="preserve">Education</w:t>
      </w:r>
    </w:p>
    <w:bookmarkStart w:id="27" w:name="X3a9be0ca2a43211477c38372be8ef8193f54f89"/>
    <w:p>
      <w:pPr>
        <w:pStyle w:val="Heading3"/>
      </w:pPr>
      <w:r>
        <w:t xml:space="preserve">Bachelor of Commerce (Finance) | University of Sydney</w:t>
      </w:r>
    </w:p>
    <w:p>
      <w:pPr>
        <w:pStyle w:val="FirstParagraph"/>
      </w:pPr>
      <w:r>
        <w:rPr>
          <w:iCs/>
          <w:i/>
        </w:rPr>
        <w:t xml:space="preserve">Graduated: 2011</w:t>
      </w:r>
    </w:p>
    <w:p>
      <w:pPr>
        <w:pStyle w:val="BodyText"/>
      </w:pPr>
      <w:r>
        <w:t xml:space="preserve">Relevant coursework: Financial Management, Corporate Finance, Risk Analysis, and Banking Operations. Member of the Sydney Business School Alumni Network.</w:t>
      </w:r>
    </w:p>
    <w:bookmarkEnd w:id="27"/>
    <w:bookmarkStart w:id="28" w:name="Xa596dc7e3e9a1142ae68affae2aecbbee451661"/>
    <w:p>
      <w:pPr>
        <w:pStyle w:val="Heading3"/>
      </w:pPr>
      <w:r>
        <w:t xml:space="preserve">Certificate in Financial Planning | Australian Institute of Personal Development (AIPD)</w:t>
      </w:r>
    </w:p>
    <w:p>
      <w:pPr>
        <w:pStyle w:val="FirstParagraph"/>
      </w:pPr>
      <w:r>
        <w:rPr>
          <w:iCs/>
          <w:i/>
        </w:rPr>
        <w:t xml:space="preserve">Completed: 2015</w:t>
      </w:r>
    </w:p>
    <w:p>
      <w:pPr>
        <w:pStyle w:val="BodyText"/>
      </w:pPr>
      <w:r>
        <w:t xml:space="preserve">Specialized training in investment strategies, tax planning, and retirement solutions for clients across Australia Sydney.</w:t>
      </w:r>
    </w:p>
    <w:p>
      <w:r>
        <w:pict>
          <v:rect style="width:0;height:1.5pt" o:hralign="center" o:hrstd="t" o:hr="t"/>
        </w:pict>
      </w:r>
    </w:p>
    <w:bookmarkEnd w:id="28"/>
    <w:bookmarkEnd w:id="29"/>
    <w:bookmarkStart w:id="30" w:name="professional-affiliations"/>
    <w:p>
      <w:pPr>
        <w:pStyle w:val="Heading2"/>
      </w:pPr>
      <w:r>
        <w:t xml:space="preserve">Professional Affiliations</w:t>
      </w:r>
    </w:p>
    <w:p>
      <w:pPr>
        <w:numPr>
          <w:ilvl w:val="0"/>
          <w:numId w:val="1005"/>
        </w:numPr>
        <w:pStyle w:val="Compact"/>
      </w:pPr>
      <w:r>
        <w:t xml:space="preserve">Australian Bankers Association (ABA) – Member since 2016</w:t>
      </w:r>
    </w:p>
    <w:p>
      <w:pPr>
        <w:numPr>
          <w:ilvl w:val="0"/>
          <w:numId w:val="1005"/>
        </w:numPr>
        <w:pStyle w:val="Compact"/>
      </w:pPr>
      <w:r>
        <w:t xml:space="preserve">Financial Services Institute of Australia (FINSIA) – Certified Financial Planner (CFP)</w:t>
      </w:r>
    </w:p>
    <w:p>
      <w:pPr>
        <w:numPr>
          <w:ilvl w:val="0"/>
          <w:numId w:val="1005"/>
        </w:numPr>
        <w:pStyle w:val="Compact"/>
      </w:pPr>
      <w:r>
        <w:t xml:space="preserve">Sydney Chamber of Commerce – Active participant in local business networking events</w:t>
      </w:r>
    </w:p>
    <w:p>
      <w:r>
        <w:pict>
          <v:rect style="width:0;height:1.5pt" o:hralign="center" o:hrstd="t" o:hr="t"/>
        </w:pict>
      </w:r>
    </w:p>
    <w:bookmarkEnd w:id="30"/>
    <w:bookmarkStart w:id="31" w:name="key-achievements"/>
    <w:p>
      <w:pPr>
        <w:pStyle w:val="Heading2"/>
      </w:pPr>
      <w:r>
        <w:t xml:space="preserve">Key Achievements</w:t>
      </w:r>
    </w:p>
    <w:p>
      <w:pPr>
        <w:numPr>
          <w:ilvl w:val="0"/>
          <w:numId w:val="1006"/>
        </w:numPr>
        <w:pStyle w:val="Compact"/>
      </w:pPr>
      <w:r>
        <w:t xml:space="preserve">Recognized as "Top Banker in Sydney" by The Sydney Business Review (2021)</w:t>
      </w:r>
    </w:p>
    <w:p>
      <w:pPr>
        <w:numPr>
          <w:ilvl w:val="0"/>
          <w:numId w:val="1006"/>
        </w:numPr>
        <w:pStyle w:val="Compact"/>
      </w:pPr>
      <w:r>
        <w:t xml:space="preserve">Contributed to a 10% increase in branch revenue through innovative product launches and client engagement strategies.</w:t>
      </w:r>
    </w:p>
    <w:p>
      <w:pPr>
        <w:numPr>
          <w:ilvl w:val="0"/>
          <w:numId w:val="1006"/>
        </w:numPr>
        <w:pStyle w:val="Compact"/>
      </w:pPr>
      <w:r>
        <w:t xml:space="preserve">Promoted financial inclusion initiatives in Australia Sydney, assisting over 200 low-income families with access to banking services.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Current and former supervisors in Australia Sydney are happy to provide references.</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Australia Sydney</dc:title>
  <dc:creator/>
  <cp:keywords/>
  <dcterms:created xsi:type="dcterms:W3CDTF">2026-07-23T11:34:14Z</dcterms:created>
  <dcterms:modified xsi:type="dcterms:W3CDTF">2026-07-23T11:34:14Z</dcterms:modified>
</cp:coreProperties>
</file>

<file path=docProps/custom.xml><?xml version="1.0" encoding="utf-8"?>
<Properties xmlns="http://schemas.openxmlformats.org/officeDocument/2006/custom-properties" xmlns:vt="http://schemas.openxmlformats.org/officeDocument/2006/docPropsVTypes"/>
</file>