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Belgium</w:t>
      </w:r>
      <w:r>
        <w:t xml:space="preserve"> </w:t>
      </w:r>
      <w:r>
        <w:t xml:space="preserve">Brussels</w:t>
      </w:r>
    </w:p>
    <w:bookmarkStart w:id="33" w:name="resume-banker-in-belgium-brussels"/>
    <w:p>
      <w:pPr>
        <w:pStyle w:val="Heading1"/>
      </w:pPr>
      <w:r>
        <w:t xml:space="preserve">Resume: Banker in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12 Rue de la Loi, 1000 Brussels, Belgium</w:t>
      </w:r>
      <w:r>
        <w:br/>
      </w:r>
      <w:r>
        <w:rPr>
          <w:bCs/>
          <w:b/>
        </w:rPr>
        <w:t xml:space="preserve">Email:</w:t>
      </w:r>
      <w:r>
        <w:t xml:space="preserve"> </w:t>
      </w:r>
      <w:r>
        <w:t xml:space="preserve">jean.luc.martin@example.com</w:t>
      </w:r>
      <w:r>
        <w:br/>
      </w:r>
      <w:r>
        <w:rPr>
          <w:bCs/>
          <w:b/>
        </w:rPr>
        <w:t xml:space="preserve">Phone:</w:t>
      </w:r>
      <w:r>
        <w:t xml:space="preserve"> </w:t>
      </w:r>
      <w:r>
        <w:t xml:space="preserve">+32 478 987 654</w:t>
      </w:r>
      <w:r>
        <w:br/>
      </w:r>
      <w:r>
        <w:rPr>
          <w:bCs/>
          <w:b/>
        </w:rPr>
        <w:t xml:space="preserve">Languages:</w:t>
      </w:r>
      <w:r>
        <w:t xml:space="preserve"> </w:t>
      </w:r>
      <w:r>
        <w:t xml:space="preserve">French (native), Dutch (fluent), English (proficient)</w:t>
      </w:r>
    </w:p>
    <w:bookmarkEnd w:id="20"/>
    <w:bookmarkStart w:id="21" w:name="professional-summary"/>
    <w:p>
      <w:pPr>
        <w:pStyle w:val="Heading2"/>
      </w:pPr>
      <w:r>
        <w:t xml:space="preserve">Professional Summary</w:t>
      </w:r>
    </w:p>
    <w:p>
      <w:pPr>
        <w:pStyle w:val="FirstParagraph"/>
      </w:pPr>
      <w:r>
        <w:t xml:space="preserve">A seasoned banker with over 12 years of experience in the financial sector, specializing in corporate and private banking within Belgium Brussels. Proven expertise in managing client relationships, risk assessment, and strategic financial planning. A dedicated professional with a deep understanding of the Belgian banking landscape and its regulatory frameworks. Committed to delivering exceptional service to clients while aligning with the evolving needs of the European financial market.</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Banque Crédit Belge (BCB)</w:t>
      </w:r>
      <w:r>
        <w:t xml:space="preserve">, Brussels, Belgium</w:t>
      </w:r>
      <w:r>
        <w:br/>
      </w:r>
      <w:r>
        <w:rPr>
          <w:iCs/>
          <w:i/>
        </w:rPr>
        <w:t xml:space="preserve">January 2018 – Present</w:t>
      </w:r>
    </w:p>
    <w:p>
      <w:pPr>
        <w:numPr>
          <w:ilvl w:val="0"/>
          <w:numId w:val="1001"/>
        </w:numPr>
        <w:pStyle w:val="Compact"/>
      </w:pPr>
      <w:r>
        <w:t xml:space="preserve">Managed a portfolio of over 150 high-net-worth private clients, providing tailored financial solutions including investment strategies, wealth management, and estate planning.</w:t>
      </w:r>
    </w:p>
    <w:p>
      <w:pPr>
        <w:numPr>
          <w:ilvl w:val="0"/>
          <w:numId w:val="1001"/>
        </w:numPr>
        <w:pStyle w:val="Compact"/>
      </w:pPr>
      <w:r>
        <w:t xml:space="preserve">Spearheaded the development of corporate banking services for SMEs in Belgium Brussels, increasing client retention by 25% through personalized advisory services.</w:t>
      </w:r>
    </w:p>
    <w:p>
      <w:pPr>
        <w:numPr>
          <w:ilvl w:val="0"/>
          <w:numId w:val="1001"/>
        </w:numPr>
        <w:pStyle w:val="Compact"/>
      </w:pPr>
      <w:r>
        <w:t xml:space="preserve">Collaborated with regulatory bodies to ensure compliance with Belgian financial laws and European Union directives, maintaining a flawless compliance record.</w:t>
      </w:r>
    </w:p>
    <w:p>
      <w:pPr>
        <w:numPr>
          <w:ilvl w:val="0"/>
          <w:numId w:val="1001"/>
        </w:numPr>
        <w:pStyle w:val="Compact"/>
      </w:pPr>
      <w:r>
        <w:t xml:space="preserve">Implemented digital transformation initiatives to enhance customer experience, including the adoption of online banking platforms and AI-driven client insights tools.</w:t>
      </w:r>
    </w:p>
    <w:bookmarkEnd w:id="22"/>
    <w:bookmarkStart w:id="23" w:name="assistant-manager-corporate-banking"/>
    <w:p>
      <w:pPr>
        <w:pStyle w:val="Heading3"/>
      </w:pPr>
      <w:r>
        <w:t xml:space="preserve">Assistant Manager – Corporate Banking</w:t>
      </w:r>
    </w:p>
    <w:p>
      <w:pPr>
        <w:pStyle w:val="FirstParagraph"/>
      </w:pPr>
      <w:r>
        <w:rPr>
          <w:bCs/>
          <w:b/>
        </w:rPr>
        <w:t xml:space="preserve">ING Bank Belgium</w:t>
      </w:r>
      <w:r>
        <w:t xml:space="preserve">, Brussels, Belgium</w:t>
      </w:r>
      <w:r>
        <w:br/>
      </w:r>
      <w:r>
        <w:rPr>
          <w:iCs/>
          <w:i/>
        </w:rPr>
        <w:t xml:space="preserve">June 2014 – December 2017</w:t>
      </w:r>
    </w:p>
    <w:p>
      <w:pPr>
        <w:numPr>
          <w:ilvl w:val="0"/>
          <w:numId w:val="1002"/>
        </w:numPr>
        <w:pStyle w:val="Compact"/>
      </w:pPr>
      <w:r>
        <w:t xml:space="preserve">Led a team of 5 bankers to support over 50 corporate clients in Brussels, focusing on credit analysis, loan structuring, and financial advisory services.</w:t>
      </w:r>
    </w:p>
    <w:p>
      <w:pPr>
        <w:numPr>
          <w:ilvl w:val="0"/>
          <w:numId w:val="1002"/>
        </w:numPr>
        <w:pStyle w:val="Compact"/>
      </w:pPr>
      <w:r>
        <w:t xml:space="preserve">Developed and executed regional business strategies that contributed to a 18% year-over-year growth in corporate lending within Belgium Brussels.</w:t>
      </w:r>
    </w:p>
    <w:p>
      <w:pPr>
        <w:numPr>
          <w:ilvl w:val="0"/>
          <w:numId w:val="1002"/>
        </w:numPr>
        <w:pStyle w:val="Compact"/>
      </w:pPr>
      <w:r>
        <w:t xml:space="preserve">Partnered with local businesses to provide tailored financing solutions, including trade finance and working capital management, fostering long-term client relationships.</w:t>
      </w:r>
    </w:p>
    <w:p>
      <w:pPr>
        <w:numPr>
          <w:ilvl w:val="0"/>
          <w:numId w:val="1002"/>
        </w:numPr>
        <w:pStyle w:val="Compact"/>
      </w:pPr>
      <w:r>
        <w:t xml:space="preserve">Conducted regular market analyses to identify opportunities for expansion and risk mitigation in the Belgian banking sector.</w:t>
      </w:r>
    </w:p>
    <w:bookmarkEnd w:id="23"/>
    <w:bookmarkStart w:id="24" w:name="banking-analyst"/>
    <w:p>
      <w:pPr>
        <w:pStyle w:val="Heading3"/>
      </w:pPr>
      <w:r>
        <w:t xml:space="preserve">Banking Analyst</w:t>
      </w:r>
    </w:p>
    <w:p>
      <w:pPr>
        <w:pStyle w:val="FirstParagraph"/>
      </w:pPr>
      <w:r>
        <w:rPr>
          <w:bCs/>
          <w:b/>
        </w:rPr>
        <w:t xml:space="preserve">Crédit Agricole Belgium</w:t>
      </w:r>
      <w:r>
        <w:t xml:space="preserve">, Brussels, Belgium</w:t>
      </w:r>
      <w:r>
        <w:br/>
      </w:r>
      <w:r>
        <w:rPr>
          <w:iCs/>
          <w:i/>
        </w:rPr>
        <w:t xml:space="preserve">September 2010 – May 2014</w:t>
      </w:r>
    </w:p>
    <w:p>
      <w:pPr>
        <w:numPr>
          <w:ilvl w:val="0"/>
          <w:numId w:val="1003"/>
        </w:numPr>
        <w:pStyle w:val="Compact"/>
      </w:pPr>
      <w:r>
        <w:t xml:space="preserve">Supported the risk management department by analyzing financial data, assessing creditworthiness, and preparing reports for senior executives.</w:t>
      </w:r>
    </w:p>
    <w:p>
      <w:pPr>
        <w:numPr>
          <w:ilvl w:val="0"/>
          <w:numId w:val="1003"/>
        </w:numPr>
        <w:pStyle w:val="Compact"/>
      </w:pPr>
      <w:r>
        <w:t xml:space="preserve">Assisted in the development of client onboarding processes, ensuring compliance with anti-money laundering (AML) regulations in Belgium Brussels.</w:t>
      </w:r>
    </w:p>
    <w:p>
      <w:pPr>
        <w:numPr>
          <w:ilvl w:val="0"/>
          <w:numId w:val="1003"/>
        </w:numPr>
        <w:pStyle w:val="Compact"/>
      </w:pPr>
      <w:r>
        <w:t xml:space="preserve">Contributed to internal audits and process optimization initiatives, improving operational efficiency by 15%.</w:t>
      </w:r>
    </w:p>
    <w:p>
      <w:pPr>
        <w:numPr>
          <w:ilvl w:val="0"/>
          <w:numId w:val="1003"/>
        </w:numPr>
        <w:pStyle w:val="Compact"/>
      </w:pPr>
      <w:r>
        <w:t xml:space="preserve">Collaborated with cross-functional teams to enhance customer service standards and address client inquiries promptly.</w:t>
      </w:r>
    </w:p>
    <w:bookmarkEnd w:id="24"/>
    <w:bookmarkEnd w:id="25"/>
    <w:bookmarkStart w:id="28" w:name="educational-background"/>
    <w:p>
      <w:pPr>
        <w:pStyle w:val="Heading2"/>
      </w:pPr>
      <w:r>
        <w:t xml:space="preserve">Educational Background</w:t>
      </w:r>
    </w:p>
    <w:bookmarkStart w:id="26" w:name="masters-degree-in-finance-and-banking"/>
    <w:p>
      <w:pPr>
        <w:pStyle w:val="Heading3"/>
      </w:pPr>
      <w:r>
        <w:t xml:space="preserve">Master’s Degree in Finance and Banking</w:t>
      </w:r>
    </w:p>
    <w:p>
      <w:pPr>
        <w:pStyle w:val="FirstParagraph"/>
      </w:pPr>
      <w:r>
        <w:rPr>
          <w:bCs/>
          <w:b/>
        </w:rPr>
        <w:t xml:space="preserve">Université libre de Bruxelles (ULB)</w:t>
      </w:r>
      <w:r>
        <w:t xml:space="preserve">, Brussels, Belgium</w:t>
      </w:r>
      <w:r>
        <w:br/>
      </w:r>
      <w:r>
        <w:rPr>
          <w:iCs/>
          <w:i/>
        </w:rPr>
        <w:t xml:space="preserve">2008 – 2010</w:t>
      </w:r>
    </w:p>
    <w:p>
      <w:pPr>
        <w:pStyle w:val="BodyText"/>
      </w:pPr>
      <w:r>
        <w:t xml:space="preserve">Specialized in financial markets, corporate finance, and banking regulations. Completed a thesis on "The Impact of Eurozone Policies on Belgian Banking Institutions."</w:t>
      </w:r>
    </w:p>
    <w:bookmarkEnd w:id="26"/>
    <w:bookmarkStart w:id="27" w:name="bachelors-degree-in-economics"/>
    <w:p>
      <w:pPr>
        <w:pStyle w:val="Heading3"/>
      </w:pPr>
      <w:r>
        <w:t xml:space="preserve">Bachelor’s Degree in Economics</w:t>
      </w:r>
    </w:p>
    <w:p>
      <w:pPr>
        <w:pStyle w:val="FirstParagraph"/>
      </w:pPr>
      <w:r>
        <w:rPr>
          <w:bCs/>
          <w:b/>
        </w:rPr>
        <w:t xml:space="preserve">Université catholique de Louvain (UCL)</w:t>
      </w:r>
      <w:r>
        <w:t xml:space="preserve">, Louvain-la-Neuve, Belgium</w:t>
      </w:r>
      <w:r>
        <w:br/>
      </w:r>
      <w:r>
        <w:rPr>
          <w:iCs/>
          <w:i/>
        </w:rPr>
        <w:t xml:space="preserve">2005 – 2008</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assessing credit risk, portfolio management, and financial forecasting.</w:t>
      </w:r>
    </w:p>
    <w:p>
      <w:pPr>
        <w:numPr>
          <w:ilvl w:val="0"/>
          <w:numId w:val="1004"/>
        </w:numPr>
        <w:pStyle w:val="Compact"/>
      </w:pPr>
      <w:r>
        <w:rPr>
          <w:bCs/>
          <w:b/>
        </w:rPr>
        <w:t xml:space="preserve">Clients Relationship Management:</w:t>
      </w:r>
      <w:r>
        <w:t xml:space="preserve"> </w:t>
      </w:r>
      <w:r>
        <w:t xml:space="preserve">Expertise in building and maintaining long-term relationships with private and corporate clients in Belgium Brussels.</w:t>
      </w:r>
    </w:p>
    <w:p>
      <w:pPr>
        <w:numPr>
          <w:ilvl w:val="0"/>
          <w:numId w:val="1004"/>
        </w:numPr>
        <w:pStyle w:val="Compact"/>
      </w:pPr>
      <w:r>
        <w:rPr>
          <w:bCs/>
          <w:b/>
        </w:rPr>
        <w:t xml:space="preserve">Regulatory Compliance:</w:t>
      </w:r>
      <w:r>
        <w:t xml:space="preserve"> </w:t>
      </w:r>
      <w:r>
        <w:t xml:space="preserve">Strong understanding of Belgian banking laws, EU directives, and AML regulations.</w:t>
      </w:r>
    </w:p>
    <w:p>
      <w:pPr>
        <w:numPr>
          <w:ilvl w:val="0"/>
          <w:numId w:val="1004"/>
        </w:numPr>
        <w:pStyle w:val="Compact"/>
      </w:pPr>
      <w:r>
        <w:rPr>
          <w:bCs/>
          <w:b/>
        </w:rPr>
        <w:t xml:space="preserve">Digital Tools:</w:t>
      </w:r>
      <w:r>
        <w:t xml:space="preserve"> </w:t>
      </w:r>
      <w:r>
        <w:t xml:space="preserve">Skilled in using financial software (SAP, Oracle) and data analytics platforms (Tableau, Power BI).</w:t>
      </w:r>
    </w:p>
    <w:p>
      <w:pPr>
        <w:numPr>
          <w:ilvl w:val="0"/>
          <w:numId w:val="1004"/>
        </w:numPr>
        <w:pStyle w:val="Compact"/>
      </w:pPr>
      <w:r>
        <w:rPr>
          <w:bCs/>
          <w:b/>
        </w:rPr>
        <w:t xml:space="preserve">Languages:</w:t>
      </w:r>
      <w:r>
        <w:t xml:space="preserve"> </w:t>
      </w:r>
      <w:r>
        <w:t xml:space="preserve">Fluent in French, Dutch, and English; basic knowledge of Spanish.</w:t>
      </w:r>
    </w:p>
    <w:bookmarkEnd w:id="29"/>
    <w:bookmarkStart w:id="30" w:name="certifications"/>
    <w:p>
      <w:pPr>
        <w:pStyle w:val="Heading2"/>
      </w:pPr>
      <w:r>
        <w:t xml:space="preserve">Certifications</w:t>
      </w:r>
    </w:p>
    <w:p>
      <w:pPr>
        <w:numPr>
          <w:ilvl w:val="0"/>
          <w:numId w:val="1005"/>
        </w:numPr>
        <w:pStyle w:val="Compact"/>
      </w:pPr>
      <w:r>
        <w:rPr>
          <w:bCs/>
          <w:b/>
        </w:rPr>
        <w:t xml:space="preserve">CFA Level III Candidate</w:t>
      </w:r>
      <w:r>
        <w:t xml:space="preserve"> </w:t>
      </w:r>
      <w:r>
        <w:t xml:space="preserve">– Chartered Financial Analyst Institute (CFA Institute), 2019 – Present</w:t>
      </w:r>
    </w:p>
    <w:p>
      <w:pPr>
        <w:numPr>
          <w:ilvl w:val="0"/>
          <w:numId w:val="1005"/>
        </w:numPr>
        <w:pStyle w:val="Compact"/>
      </w:pPr>
      <w:r>
        <w:rPr>
          <w:bCs/>
          <w:b/>
        </w:rPr>
        <w:t xml:space="preserve">CEB - Certificat d'Expertise Bancaire</w:t>
      </w:r>
      <w:r>
        <w:t xml:space="preserve"> </w:t>
      </w:r>
      <w:r>
        <w:t xml:space="preserve">– Belgian Banking Association, 2016</w:t>
      </w:r>
    </w:p>
    <w:p>
      <w:pPr>
        <w:numPr>
          <w:ilvl w:val="0"/>
          <w:numId w:val="1005"/>
        </w:numPr>
        <w:pStyle w:val="Compact"/>
      </w:pPr>
      <w:r>
        <w:rPr>
          <w:bCs/>
          <w:b/>
        </w:rPr>
        <w:t xml:space="preserve">Certified Risk Management Professional (CRMP)</w:t>
      </w:r>
      <w:r>
        <w:t xml:space="preserve"> </w:t>
      </w:r>
      <w:r>
        <w:t xml:space="preserve">– Global Association of Risk Professionals (GARP), 2015</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Banque de Belgique (Bank of Belgium)</w:t>
      </w:r>
      <w:r>
        <w:t xml:space="preserve"> </w:t>
      </w:r>
      <w:r>
        <w:t xml:space="preserve">– Member, 2017 – Present</w:t>
      </w:r>
    </w:p>
    <w:p>
      <w:pPr>
        <w:numPr>
          <w:ilvl w:val="0"/>
          <w:numId w:val="1006"/>
        </w:numPr>
        <w:pStyle w:val="Compact"/>
      </w:pPr>
      <w:r>
        <w:rPr>
          <w:bCs/>
          <w:b/>
        </w:rPr>
        <w:t xml:space="preserve">European Banking Federation (EBF)</w:t>
      </w:r>
      <w:r>
        <w:t xml:space="preserve"> </w:t>
      </w:r>
      <w:r>
        <w:t xml:space="preserve">– Affiliate, 2019 – Present</w:t>
      </w:r>
    </w:p>
    <w:p>
      <w:pPr>
        <w:numPr>
          <w:ilvl w:val="0"/>
          <w:numId w:val="1006"/>
        </w:numPr>
        <w:pStyle w:val="Compact"/>
      </w:pPr>
      <w:r>
        <w:rPr>
          <w:bCs/>
          <w:b/>
        </w:rPr>
        <w:t xml:space="preserve">Brussels Chamber of Commerce</w:t>
      </w:r>
      <w:r>
        <w:t xml:space="preserve"> </w:t>
      </w:r>
      <w:r>
        <w:t xml:space="preserve">– Member, 2015 – Present</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Board Member, Brussels Financial Literacy Initiative (2018 – Present). Committed to promoting financial education in local communities.</w:t>
      </w:r>
    </w:p>
    <w:p>
      <w:pPr>
        <w:pStyle w:val="BodyText"/>
      </w:pPr>
      <w:r>
        <w:rPr>
          <w:bCs/>
          <w:b/>
        </w:rPr>
        <w:t xml:space="preserve">Interests:</w:t>
      </w:r>
      <w:r>
        <w:t xml:space="preserve"> </w:t>
      </w:r>
      <w:r>
        <w:t xml:space="preserve">Tennis, art exhibitions in Brussels, and following European banking trends through industry publications.</w:t>
      </w:r>
    </w:p>
    <w:bookmarkEnd w:id="32"/>
    <w:p>
      <w:pPr>
        <w:pStyle w:val="BodyText"/>
      </w:pPr>
      <w:r>
        <w:rPr>
          <w:iCs/>
          <w:i/>
        </w:rPr>
        <w:t xml:space="preserve">This resume is tailored for a banker seeking opportunities in Belgium Brussels. It emphasizes expertise in the region's financial sector, regulatory knowledge, and client-focused approach.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Belgium Brussels</dc:title>
  <dc:creator/>
  <dc:language>en</dc:language>
  <cp:keywords/>
  <dcterms:created xsi:type="dcterms:W3CDTF">2026-07-23T11:09:23Z</dcterms:created>
  <dcterms:modified xsi:type="dcterms:W3CDTF">2026-07-23T11:09:23Z</dcterms:modified>
</cp:coreProperties>
</file>

<file path=docProps/custom.xml><?xml version="1.0" encoding="utf-8"?>
<Properties xmlns="http://schemas.openxmlformats.org/officeDocument/2006/custom-properties" xmlns:vt="http://schemas.openxmlformats.org/officeDocument/2006/docPropsVTypes"/>
</file>