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liwei.banker@gmail.com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Banker with over a decade of experience in the financial services sector, specializing in corporate banking and wealth management. Proven expertise in navigating the dynamic financial landscape of China Shanghai, where I have built robust client relationships and delivered tailored financial solutions. A deep understanding of local regulations, market trends, and cross-border banking operations has enabled me to drive growth for institutions such as Industrial and Commercial Bank of China (ICBC) and China Minsheng Bank (CMB). As a dedicated professional in the banking industry, I am committed to fostering trust, innovation, and long-term value creation in China’s rapidly evolving economic environment.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orporate-banker"/>
    <w:p>
      <w:pPr>
        <w:pStyle w:val="Heading3"/>
      </w:pPr>
      <w:r>
        <w:t xml:space="preserve">Senior Corporate Banker</w:t>
      </w:r>
    </w:p>
    <w:p>
      <w:pPr>
        <w:pStyle w:val="FirstParagraph"/>
      </w:pPr>
      <w:r>
        <w:rPr>
          <w:bCs/>
          <w:b/>
        </w:rPr>
        <w:t xml:space="preserve">ICBC Shanghai Branch</w:t>
      </w:r>
      <w:r>
        <w:t xml:space="preserve"> </w:t>
      </w:r>
      <w:r>
        <w:t xml:space="preserve">| January 2018 – Present</w:t>
      </w:r>
      <w:r>
        <w:br/>
      </w:r>
      <w:r>
        <w:t xml:space="preserve">- Managed a portfolio of 50+ corporate clients, including multinational corporations and local enterprises, providing customized financing solutions and investment advisory services.</w:t>
      </w:r>
      <w:r>
        <w:br/>
      </w:r>
      <w:r>
        <w:t xml:space="preserve">- Spearheaded the expansion of ICBC’s digital banking platform in China Shanghai, increasing customer adoption by 40% within two years through targeted campaigns and client education programs.</w:t>
      </w:r>
      <w:r>
        <w:br/>
      </w:r>
      <w:r>
        <w:t xml:space="preserve">- Collaborated with regulatory authorities to ensure compliance with China’s evolving financial policies, maintaining a flawless record of adherence to local banking standards.</w:t>
      </w:r>
      <w:r>
        <w:br/>
      </w:r>
      <w:r>
        <w:t xml:space="preserve">- Delivered training sessions for junior bankers on market-specific strategies, emphasizing the importance of cultural sensitivity and relationship-building in China Shanghai’s competitive banking sector.</w:t>
      </w:r>
    </w:p>
    <w:bookmarkEnd w:id="21"/>
    <w:bookmarkStart w:id="22" w:name="relationship-manager"/>
    <w:p>
      <w:pPr>
        <w:pStyle w:val="Heading3"/>
      </w:pPr>
      <w:r>
        <w:t xml:space="preserve">Relationship Manager</w:t>
      </w:r>
    </w:p>
    <w:p>
      <w:pPr>
        <w:pStyle w:val="FirstParagraph"/>
      </w:pPr>
      <w:r>
        <w:rPr>
          <w:bCs/>
          <w:b/>
        </w:rPr>
        <w:t xml:space="preserve">China Minsheng Bank (CMB)</w:t>
      </w:r>
      <w:r>
        <w:t xml:space="preserve"> </w:t>
      </w:r>
      <w:r>
        <w:t xml:space="preserve">| June 2014 – December 2017</w:t>
      </w:r>
      <w:r>
        <w:br/>
      </w:r>
      <w:r>
        <w:t xml:space="preserve">- Developed and executed client acquisition strategies, resulting in a 25% increase in high-net-worth individual (HNWI) accounts in Shanghai.</w:t>
      </w:r>
      <w:r>
        <w:br/>
      </w:r>
      <w:r>
        <w:t xml:space="preserve">- Led cross-functional teams to design wealth management products aligned with the needs of China’s affluent population, achieving a 30% growth in asset under management (AUM).</w:t>
      </w:r>
      <w:r>
        <w:br/>
      </w:r>
      <w:r>
        <w:t xml:space="preserve">- Built strategic partnerships with local businesses and financial institutions, enhancing CMB’s market presence in key industries such as real estate and technology.</w:t>
      </w:r>
      <w:r>
        <w:br/>
      </w:r>
      <w:r>
        <w:t xml:space="preserve">- Played a pivotal role in launching CMB’s first ESG-focused investment fund, reflecting China Shanghai’s growing emphasis on sustainable finance.</w:t>
      </w:r>
    </w:p>
    <w:bookmarkEnd w:id="22"/>
    <w:bookmarkStart w:id="23" w:name="assistant-banker"/>
    <w:p>
      <w:pPr>
        <w:pStyle w:val="Heading3"/>
      </w:pPr>
      <w:r>
        <w:t xml:space="preserve">Assistant Banker</w:t>
      </w:r>
    </w:p>
    <w:p>
      <w:pPr>
        <w:pStyle w:val="FirstParagraph"/>
      </w:pPr>
      <w:r>
        <w:rPr>
          <w:bCs/>
          <w:b/>
        </w:rPr>
        <w:t xml:space="preserve">Bank of Communications (BOC) – Shanghai Branch</w:t>
      </w:r>
      <w:r>
        <w:t xml:space="preserve"> </w:t>
      </w:r>
      <w:r>
        <w:t xml:space="preserve">| August 2011 – May 2014</w:t>
      </w:r>
      <w:r>
        <w:br/>
      </w:r>
      <w:r>
        <w:t xml:space="preserve">- Assisted in processing over 5,000 loan applications annually, ensuring accuracy and compliance with internal protocols.</w:t>
      </w:r>
      <w:r>
        <w:br/>
      </w:r>
      <w:r>
        <w:t xml:space="preserve">- Provided customer service support to both individual and corporate clients, contributing to a 95% satisfaction rate in client feedback surveys.</w:t>
      </w:r>
      <w:r>
        <w:br/>
      </w:r>
      <w:r>
        <w:t xml:space="preserve">- Participated in the implementation of BOA’s digital transformation initiative, streamlining processes for loan approvals and account management in China Shanghai.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Shanghai Jiao Tong University | 2011</w:t>
      </w:r>
      <w:r>
        <w:br/>
      </w:r>
      <w:r>
        <w:t xml:space="preserve">- Graduated with honors, specializing in financial markets and international banking. Relevant coursework included "Banking Operations," "Risk Management," and "China’s Financial System."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corporate and retail banking operations, with a focus on China Shanghai’s unique market dynamics.</w:t>
      </w:r>
    </w:p>
    <w:p>
      <w:pPr>
        <w:numPr>
          <w:ilvl w:val="0"/>
          <w:numId w:val="1001"/>
        </w:numPr>
        <w:pStyle w:val="Compact"/>
      </w:pPr>
      <w:r>
        <w:t xml:space="preserve">Fluency in Mandarin Chinese and English, enabling effective communication with diverse client bases.</w:t>
      </w:r>
    </w:p>
    <w:p>
      <w:pPr>
        <w:numPr>
          <w:ilvl w:val="0"/>
          <w:numId w:val="1001"/>
        </w:numPr>
        <w:pStyle w:val="Compact"/>
      </w:pPr>
      <w:r>
        <w:t xml:space="preserve">Proficient in financial software (e.g., SAP, Bloomberg Terminal) and Microsoft Office Suite.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assessing creditworthiness, market trends, and investment opportunities.</w:t>
      </w:r>
    </w:p>
    <w:p>
      <w:pPr>
        <w:numPr>
          <w:ilvl w:val="0"/>
          <w:numId w:val="1001"/>
        </w:numPr>
        <w:pStyle w:val="Compact"/>
      </w:pPr>
      <w:r>
        <w:t xml:space="preserve">Certified in the China Banking Association’s Regulatory Compliance Program.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Chartered Banker (CBank) – Institute of Chartered Bankers in England and Wales (ICBEW)</w:t>
      </w:r>
    </w:p>
    <w:p>
      <w:pPr>
        <w:numPr>
          <w:ilvl w:val="0"/>
          <w:numId w:val="1002"/>
        </w:numPr>
        <w:pStyle w:val="Compact"/>
      </w:pPr>
      <w:r>
        <w:t xml:space="preserve">CFA Level II Candidate – CFA Institute</w:t>
      </w:r>
    </w:p>
    <w:p>
      <w:pPr>
        <w:numPr>
          <w:ilvl w:val="0"/>
          <w:numId w:val="1002"/>
        </w:numPr>
        <w:pStyle w:val="Compact"/>
      </w:pPr>
      <w:r>
        <w:t xml:space="preserve">China Banking Qualification Exam – China Banking Regulatory Commission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Chinese (Mandarin) – Native</w:t>
      </w:r>
      <w:r>
        <w:br/>
      </w:r>
      <w:r>
        <w:t xml:space="preserve">English – Professional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China Banking Association (CBA)</w:t>
      </w:r>
    </w:p>
    <w:p>
      <w:pPr>
        <w:numPr>
          <w:ilvl w:val="0"/>
          <w:numId w:val="1003"/>
        </w:numPr>
        <w:pStyle w:val="Compact"/>
      </w:pPr>
      <w:r>
        <w:t xml:space="preserve">Member, Shanghai Financial Professionals Network</w:t>
      </w:r>
    </w:p>
    <w:p>
      <w:pPr>
        <w:numPr>
          <w:ilvl w:val="0"/>
          <w:numId w:val="1003"/>
        </w:numPr>
        <w:pStyle w:val="Compact"/>
      </w:pPr>
      <w:r>
        <w:t xml:space="preserve">Volunteer Mentor, Shanghai University’s Finance Club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Banker in China Shanghai, I have consistently prioritized innovation and client-centric solutions. My work at ICBC and CMB has been deeply rooted in understanding the region’s economic priorities, such as the Belt and Road Initiative (BRI) and financial deregulation. I am passionate about contributing to China’s vision of becoming a global financial hub while ensuring ethical practices and long-term sustainability. In my free time, I engage with industry forums and participate in seminars on fintech advancements in China Shanghai.</w:t>
      </w:r>
    </w:p>
    <w:p>
      <w:pPr>
        <w:pStyle w:val="BodyText"/>
      </w:pPr>
      <w:r>
        <w:t xml:space="preserve">© 2023 Li Wei.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China Shanghai</dc:title>
  <dc:creator/>
  <dc:language>en</dc:language>
  <cp:keywords/>
  <dcterms:created xsi:type="dcterms:W3CDTF">2026-07-23T10:11:26Z</dcterms:created>
  <dcterms:modified xsi:type="dcterms:W3CDTF">2026-07-23T10:11:26Z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