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Germany</w:t>
      </w:r>
      <w:r>
        <w:t xml:space="preserve"> </w:t>
      </w:r>
      <w:r>
        <w:t xml:space="preserve">Berlin</w:t>
      </w:r>
    </w:p>
    <w:bookmarkStart w:id="20" w:name="johannes-müller"/>
    <w:p>
      <w:pPr>
        <w:pStyle w:val="Heading1"/>
      </w:pPr>
      <w:r>
        <w:t xml:space="preserve">Johannes Müller</w:t>
      </w:r>
    </w:p>
    <w:p>
      <w:pPr>
        <w:pStyle w:val="FirstParagraph"/>
      </w:pPr>
      <w:r>
        <w:t xml:space="preserve">Banker | Financial Services Expert | Germany Berlin</w:t>
      </w:r>
    </w:p>
    <w:p>
      <w:pPr>
        <w:pStyle w:val="BodyText"/>
      </w:pPr>
      <w:r>
        <w:t xml:space="preserve">Email: johannes.mueller@example.com | Phone: +49 123 456 7890 | Location: Berlin, Germany</w:t>
      </w:r>
    </w:p>
    <w:bookmarkEnd w:id="20"/>
    <w:bookmarkStart w:id="21" w:name="professional-summary"/>
    <w:p>
      <w:pPr>
        <w:pStyle w:val="Heading2"/>
      </w:pPr>
      <w:r>
        <w:t xml:space="preserve">Professional Summary</w:t>
      </w:r>
    </w:p>
    <w:p>
      <w:pPr>
        <w:pStyle w:val="FirstParagraph"/>
      </w:pPr>
      <w:r>
        <w:t xml:space="preserve">A dedicated and results-driven banker with over a decade of experience in the financial services sector, specializing in wealth management, corporate banking, and private client services. Proven expertise in navigating the complexities of Germany's financial market, particularly in Berlin, where I have consistently delivered tailored solutions to meet the evolving needs of clients. A strong advocate for transparency, compliance, and innovation in banking practices. Committed to building long-term relationships with clients while adhering to the stringent regulatory frameworks of Germany and the European Union.</w:t>
      </w:r>
    </w:p>
    <w:bookmarkEnd w:id="21"/>
    <w:bookmarkStart w:id="25" w:name="professional-experience"/>
    <w:p>
      <w:pPr>
        <w:pStyle w:val="Heading2"/>
      </w:pPr>
      <w:r>
        <w:t xml:space="preserve">Professional Experience</w:t>
      </w:r>
    </w:p>
    <w:bookmarkStart w:id="22" w:name="senior-wealth-manager"/>
    <w:p>
      <w:pPr>
        <w:pStyle w:val="Heading3"/>
      </w:pPr>
      <w:r>
        <w:t xml:space="preserve">Senior Wealth Manager</w:t>
      </w:r>
    </w:p>
    <w:p>
      <w:pPr>
        <w:pStyle w:val="FirstParagraph"/>
      </w:pPr>
      <w:r>
        <w:rPr>
          <w:bCs/>
          <w:b/>
        </w:rPr>
        <w:t xml:space="preserve">Deutsche Bank AG, Berlin, Germany</w:t>
      </w:r>
      <w:r>
        <w:t xml:space="preserve"> </w:t>
      </w:r>
      <w:r>
        <w:t xml:space="preserve">| January 2018 – Present</w:t>
      </w:r>
    </w:p>
    <w:p>
      <w:pPr>
        <w:numPr>
          <w:ilvl w:val="0"/>
          <w:numId w:val="1001"/>
        </w:numPr>
        <w:pStyle w:val="Compact"/>
      </w:pPr>
      <w:r>
        <w:t xml:space="preserve">Managed a portfolio of over 500 high-net-worth clients, providing personalized financial planning and investment strategies aligned with German and EU regulations.</w:t>
      </w:r>
    </w:p>
    <w:p>
      <w:pPr>
        <w:numPr>
          <w:ilvl w:val="0"/>
          <w:numId w:val="1001"/>
        </w:numPr>
        <w:pStyle w:val="Compact"/>
      </w:pPr>
      <w:r>
        <w:t xml:space="preserve">Spearheaded the development of customized wealth preservation solutions, including tax-efficient structures and estate planning services for clients in Berlin's affluent neighborhoods.</w:t>
      </w:r>
    </w:p>
    <w:p>
      <w:pPr>
        <w:numPr>
          <w:ilvl w:val="0"/>
          <w:numId w:val="1001"/>
        </w:numPr>
        <w:pStyle w:val="Compact"/>
      </w:pPr>
      <w:r>
        <w:t xml:space="preserve">Collaborated with cross-functional teams to enhance digital banking tools, improving client accessibility to financial services in Germany's competitive market.</w:t>
      </w:r>
    </w:p>
    <w:p>
      <w:pPr>
        <w:numPr>
          <w:ilvl w:val="0"/>
          <w:numId w:val="1001"/>
        </w:numPr>
        <w:pStyle w:val="Compact"/>
      </w:pPr>
      <w:r>
        <w:t xml:space="preserve">Recognized as "Top Performer" by Deutsche Bank's Berlin branch for exceeding annual revenue targets by 25% in 2021.</w:t>
      </w:r>
    </w:p>
    <w:p>
      <w:pPr>
        <w:numPr>
          <w:ilvl w:val="0"/>
          <w:numId w:val="1001"/>
        </w:numPr>
        <w:pStyle w:val="Compact"/>
      </w:pPr>
      <w:r>
        <w:t xml:space="preserve">Acted as a liaison between clients and internal compliance departments, ensuring adherence to Germany’s strict financial reporting standards.</w:t>
      </w:r>
    </w:p>
    <w:bookmarkEnd w:id="22"/>
    <w:bookmarkStart w:id="23" w:name="corporate-banking-officer"/>
    <w:p>
      <w:pPr>
        <w:pStyle w:val="Heading3"/>
      </w:pPr>
      <w:r>
        <w:t xml:space="preserve">Corporate Banking Officer</w:t>
      </w:r>
    </w:p>
    <w:p>
      <w:pPr>
        <w:pStyle w:val="FirstParagraph"/>
      </w:pPr>
      <w:r>
        <w:rPr>
          <w:bCs/>
          <w:b/>
        </w:rPr>
        <w:t xml:space="preserve">Commerzbank AG, Berlin, Germany</w:t>
      </w:r>
      <w:r>
        <w:t xml:space="preserve"> </w:t>
      </w:r>
      <w:r>
        <w:t xml:space="preserve">| May 2014 – December 2017</w:t>
      </w:r>
    </w:p>
    <w:p>
      <w:pPr>
        <w:numPr>
          <w:ilvl w:val="0"/>
          <w:numId w:val="1002"/>
        </w:numPr>
        <w:pStyle w:val="Compact"/>
      </w:pPr>
      <w:r>
        <w:t xml:space="preserve">Served as a primary contact for small to medium-sized enterprises (SMEs), offering tailored financing solutions, including loans and trade finance services.</w:t>
      </w:r>
    </w:p>
    <w:p>
      <w:pPr>
        <w:numPr>
          <w:ilvl w:val="0"/>
          <w:numId w:val="1002"/>
        </w:numPr>
        <w:pStyle w:val="Compact"/>
      </w:pPr>
      <w:r>
        <w:t xml:space="preserve">Conducted in-depth credit assessments and risk analyses to support informed decision-making for clients operating in Berlin’s dynamic business environment.</w:t>
      </w:r>
    </w:p>
    <w:p>
      <w:pPr>
        <w:numPr>
          <w:ilvl w:val="0"/>
          <w:numId w:val="1002"/>
        </w:numPr>
        <w:pStyle w:val="Compact"/>
      </w:pPr>
      <w:r>
        <w:t xml:space="preserve">Contributed to the expansion of Commerzbank’s corporate client base by 18% during my tenure, focusing on technology and renewable energy sectors in Germany.</w:t>
      </w:r>
    </w:p>
    <w:p>
      <w:pPr>
        <w:numPr>
          <w:ilvl w:val="0"/>
          <w:numId w:val="1002"/>
        </w:numPr>
        <w:pStyle w:val="Compact"/>
      </w:pPr>
      <w:r>
        <w:t xml:space="preserve">Provided financial advisory services to startups and scale-ups, helping them secure funding while navigating Germany’s regulatory landscape.</w:t>
      </w:r>
    </w:p>
    <w:p>
      <w:pPr>
        <w:numPr>
          <w:ilvl w:val="0"/>
          <w:numId w:val="1002"/>
        </w:numPr>
        <w:pStyle w:val="Compact"/>
      </w:pPr>
      <w:r>
        <w:t xml:space="preserve">Received the "Client Satisfaction Award" from Commerzbank Berlin in 2016 for exceptional service quality.</w:t>
      </w:r>
    </w:p>
    <w:bookmarkEnd w:id="23"/>
    <w:bookmarkStart w:id="24" w:name="junior-banker"/>
    <w:p>
      <w:pPr>
        <w:pStyle w:val="Heading3"/>
      </w:pPr>
      <w:r>
        <w:t xml:space="preserve">Junior Banker</w:t>
      </w:r>
    </w:p>
    <w:p>
      <w:pPr>
        <w:pStyle w:val="FirstParagraph"/>
      </w:pPr>
      <w:r>
        <w:rPr>
          <w:bCs/>
          <w:b/>
        </w:rPr>
        <w:t xml:space="preserve">Sparkasse Berlin, Germany</w:t>
      </w:r>
      <w:r>
        <w:t xml:space="preserve"> </w:t>
      </w:r>
      <w:r>
        <w:t xml:space="preserve">| August 2011 – April 2014</w:t>
      </w:r>
    </w:p>
    <w:p>
      <w:pPr>
        <w:numPr>
          <w:ilvl w:val="0"/>
          <w:numId w:val="1003"/>
        </w:numPr>
        <w:pStyle w:val="Compact"/>
      </w:pPr>
      <w:r>
        <w:t xml:space="preserve">Gained foundational experience in customer service, account management, and basic financial product sales within one of Berlin’s leading regional banks.</w:t>
      </w:r>
    </w:p>
    <w:p>
      <w:pPr>
        <w:numPr>
          <w:ilvl w:val="0"/>
          <w:numId w:val="1003"/>
        </w:numPr>
        <w:pStyle w:val="Compact"/>
      </w:pPr>
      <w:r>
        <w:t xml:space="preserve">Assisted clients with mortgage applications, savings plans, and insurance products, ensuring compliance with German banking laws.</w:t>
      </w:r>
    </w:p>
    <w:p>
      <w:pPr>
        <w:numPr>
          <w:ilvl w:val="0"/>
          <w:numId w:val="1003"/>
        </w:numPr>
        <w:pStyle w:val="Compact"/>
      </w:pPr>
      <w:r>
        <w:t xml:space="preserve">Participated in training programs on Germany’s financial regulations and customer relationship management (CRM) systems.</w:t>
      </w:r>
    </w:p>
    <w:p>
      <w:pPr>
        <w:numPr>
          <w:ilvl w:val="0"/>
          <w:numId w:val="1003"/>
        </w:numPr>
        <w:pStyle w:val="Compact"/>
      </w:pPr>
      <w:r>
        <w:t xml:space="preserve">Supported the bank’s community initiatives, including financial literacy workshops for residents of Berlin’s underserved areas.</w:t>
      </w:r>
    </w:p>
    <w:bookmarkEnd w:id="24"/>
    <w:bookmarkEnd w:id="25"/>
    <w:bookmarkStart w:id="28" w:name="education"/>
    <w:p>
      <w:pPr>
        <w:pStyle w:val="Heading2"/>
      </w:pPr>
      <w:r>
        <w:t xml:space="preserve">Education</w:t>
      </w:r>
    </w:p>
    <w:bookmarkStart w:id="26" w:name="msc-in-banking-and-finance"/>
    <w:p>
      <w:pPr>
        <w:pStyle w:val="Heading3"/>
      </w:pPr>
      <w:r>
        <w:t xml:space="preserve">MSc in Banking and Finance</w:t>
      </w:r>
    </w:p>
    <w:p>
      <w:pPr>
        <w:pStyle w:val="FirstParagraph"/>
      </w:pPr>
      <w:r>
        <w:rPr>
          <w:bCs/>
          <w:b/>
        </w:rPr>
        <w:t xml:space="preserve">Technische Universität Berlin, Germany</w:t>
      </w:r>
      <w:r>
        <w:t xml:space="preserve"> </w:t>
      </w:r>
      <w:r>
        <w:t xml:space="preserve">| 2010 – 2011</w:t>
      </w:r>
    </w:p>
    <w:p>
      <w:pPr>
        <w:pStyle w:val="BodyText"/>
      </w:pPr>
      <w:r>
        <w:t xml:space="preserve">Thesis: "The Impact of Digital Transformation on Customer Experience in German Banks."</w:t>
      </w:r>
    </w:p>
    <w:bookmarkEnd w:id="26"/>
    <w:bookmarkStart w:id="27" w:name="bsc-in-business-administration"/>
    <w:p>
      <w:pPr>
        <w:pStyle w:val="Heading3"/>
      </w:pPr>
      <w:r>
        <w:t xml:space="preserve">BSc in Business Administration</w:t>
      </w:r>
    </w:p>
    <w:p>
      <w:pPr>
        <w:pStyle w:val="FirstParagraph"/>
      </w:pPr>
      <w:r>
        <w:rPr>
          <w:bCs/>
          <w:b/>
        </w:rPr>
        <w:t xml:space="preserve">Humboldt-Universität zu Berlin, Germany</w:t>
      </w:r>
      <w:r>
        <w:t xml:space="preserve"> </w:t>
      </w:r>
      <w:r>
        <w:t xml:space="preserve">| 2007 – 2010</w:t>
      </w:r>
    </w:p>
    <w:p>
      <w:pPr>
        <w:pStyle w:val="BodyText"/>
      </w:pPr>
      <w:r>
        <w:t xml:space="preserve">Focus areas: Financial Markets, Corporate Strategy, and International Business.</w:t>
      </w:r>
    </w:p>
    <w:bookmarkEnd w:id="27"/>
    <w:bookmarkEnd w:id="28"/>
    <w:bookmarkStart w:id="29" w:name="skills"/>
    <w:p>
      <w:pPr>
        <w:pStyle w:val="Heading2"/>
      </w:pPr>
      <w:r>
        <w:t xml:space="preserve">Skills</w:t>
      </w:r>
    </w:p>
    <w:p>
      <w:pPr>
        <w:numPr>
          <w:ilvl w:val="0"/>
          <w:numId w:val="1004"/>
        </w:numPr>
        <w:pStyle w:val="Compact"/>
      </w:pPr>
      <w:r>
        <w:rPr>
          <w:bCs/>
          <w:b/>
        </w:rPr>
        <w:t xml:space="preserve">Financial Expertise:</w:t>
      </w:r>
      <w:r>
        <w:t xml:space="preserve"> </w:t>
      </w:r>
      <w:r>
        <w:t xml:space="preserve">Wealth management, corporate finance, risk assessment, investment strategies.</w:t>
      </w:r>
    </w:p>
    <w:p>
      <w:pPr>
        <w:numPr>
          <w:ilvl w:val="0"/>
          <w:numId w:val="1004"/>
        </w:numPr>
        <w:pStyle w:val="Compact"/>
      </w:pPr>
      <w:r>
        <w:rPr>
          <w:bCs/>
          <w:b/>
        </w:rPr>
        <w:t xml:space="preserve">Regulatory Compliance:</w:t>
      </w:r>
      <w:r>
        <w:t xml:space="preserve"> </w:t>
      </w:r>
      <w:r>
        <w:t xml:space="preserve">Deep understanding of German banking regulations (e.g., BaFin), GDPR, and EU directives.</w:t>
      </w:r>
    </w:p>
    <w:p>
      <w:pPr>
        <w:numPr>
          <w:ilvl w:val="0"/>
          <w:numId w:val="1004"/>
        </w:numPr>
        <w:pStyle w:val="Compact"/>
      </w:pPr>
      <w:r>
        <w:rPr>
          <w:bCs/>
          <w:b/>
        </w:rPr>
        <w:t xml:space="preserve">Digital Banking:</w:t>
      </w:r>
      <w:r>
        <w:t xml:space="preserve"> </w:t>
      </w:r>
      <w:r>
        <w:t xml:space="preserve">Proficient in CRM systems (e.g., Salesforce), online banking platforms, and financial software (e.g., Bloomberg, SAP).</w:t>
      </w:r>
    </w:p>
    <w:p>
      <w:pPr>
        <w:numPr>
          <w:ilvl w:val="0"/>
          <w:numId w:val="1004"/>
        </w:numPr>
        <w:pStyle w:val="Compact"/>
      </w:pPr>
      <w:r>
        <w:rPr>
          <w:bCs/>
          <w:b/>
        </w:rPr>
        <w:t xml:space="preserve">Languages:</w:t>
      </w:r>
      <w:r>
        <w:t xml:space="preserve"> </w:t>
      </w:r>
      <w:r>
        <w:t xml:space="preserve">Fluent in German and English; basic knowledge of French.</w:t>
      </w:r>
    </w:p>
    <w:p>
      <w:pPr>
        <w:numPr>
          <w:ilvl w:val="0"/>
          <w:numId w:val="1004"/>
        </w:numPr>
        <w:pStyle w:val="Compact"/>
      </w:pPr>
      <w:r>
        <w:rPr>
          <w:bCs/>
          <w:b/>
        </w:rPr>
        <w:t xml:space="preserve">Client Relationship Management:</w:t>
      </w:r>
      <w:r>
        <w:t xml:space="preserve"> </w:t>
      </w:r>
      <w:r>
        <w:t xml:space="preserve">Strong interpersonal skills with a focus on building trust and long-term partnerships in Germany’s competitive market.</w:t>
      </w:r>
    </w:p>
    <w:bookmarkEnd w:id="29"/>
    <w:bookmarkStart w:id="30" w:name="certifications"/>
    <w:p>
      <w:pPr>
        <w:pStyle w:val="Heading2"/>
      </w:pPr>
      <w:r>
        <w:t xml:space="preserve">Certifications</w:t>
      </w:r>
    </w:p>
    <w:p>
      <w:pPr>
        <w:numPr>
          <w:ilvl w:val="0"/>
          <w:numId w:val="1005"/>
        </w:numPr>
        <w:pStyle w:val="Compact"/>
      </w:pPr>
      <w:r>
        <w:rPr>
          <w:bCs/>
          <w:b/>
        </w:rPr>
        <w:t xml:space="preserve">German Banking Qualification (Bankkaufmann)</w:t>
      </w:r>
      <w:r>
        <w:t xml:space="preserve"> </w:t>
      </w:r>
      <w:r>
        <w:t xml:space="preserve">– Certified by the German Association of Banks (Bundesverband des Deutschen Bankwesens), 2015.</w:t>
      </w:r>
    </w:p>
    <w:p>
      <w:pPr>
        <w:numPr>
          <w:ilvl w:val="0"/>
          <w:numId w:val="1005"/>
        </w:numPr>
        <w:pStyle w:val="Compact"/>
      </w:pPr>
      <w:r>
        <w:rPr>
          <w:bCs/>
          <w:b/>
        </w:rPr>
        <w:t xml:space="preserve">CFA Level II Candidate</w:t>
      </w:r>
      <w:r>
        <w:t xml:space="preserve"> </w:t>
      </w:r>
      <w:r>
        <w:t xml:space="preserve">– Chartered Financial Analyst Program, 2020.</w:t>
      </w:r>
    </w:p>
    <w:p>
      <w:pPr>
        <w:numPr>
          <w:ilvl w:val="0"/>
          <w:numId w:val="1005"/>
        </w:numPr>
        <w:pStyle w:val="Compact"/>
      </w:pPr>
      <w:r>
        <w:rPr>
          <w:bCs/>
          <w:b/>
        </w:rPr>
        <w:t xml:space="preserve">Digital Banking Certification</w:t>
      </w:r>
      <w:r>
        <w:t xml:space="preserve"> </w:t>
      </w:r>
      <w:r>
        <w:t xml:space="preserve">– Provided by the European Banking Federation, 2019.</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German Bankers Association (DGB) and the Berlin Financial Services Network.</w:t>
      </w:r>
    </w:p>
    <w:p>
      <w:pPr>
        <w:pStyle w:val="BodyText"/>
      </w:pPr>
      <w:r>
        <w:rPr>
          <w:bCs/>
          <w:b/>
        </w:rPr>
        <w:t xml:space="preserve">Community Involvement:</w:t>
      </w:r>
      <w:r>
        <w:t xml:space="preserve"> </w:t>
      </w:r>
      <w:r>
        <w:t xml:space="preserve">Regular volunteer for financial literacy programs in Berlin, focusing on empowering underrepresented communities with banking knowledge.</w:t>
      </w:r>
    </w:p>
    <w:p>
      <w:pPr>
        <w:pStyle w:val="BodyText"/>
      </w:pPr>
      <w:r>
        <w:rPr>
          <w:bCs/>
          <w:b/>
        </w:rPr>
        <w:t xml:space="preserve">Location Advantage:</w:t>
      </w:r>
      <w:r>
        <w:t xml:space="preserve"> </w:t>
      </w:r>
      <w:r>
        <w:t xml:space="preserve">Extensive experience navigating Germany’s financial landscape, particularly in Berlin, where I have built a strong network of clients and industry contacts. Familiarity with the city’s unique economic challenges and opportunities, including its role as a hub for innovation and sustainability in finance.</w:t>
      </w:r>
    </w:p>
    <w:bookmarkEnd w:id="31"/>
    <w:bookmarkStart w:id="32" w:name="references"/>
    <w:p>
      <w:pPr>
        <w:pStyle w:val="Heading2"/>
      </w:pPr>
      <w:r>
        <w:t xml:space="preserve">References</w:t>
      </w:r>
    </w:p>
    <w:p>
      <w:pPr>
        <w:pStyle w:val="FirstParagraph"/>
      </w:pPr>
      <w:r>
        <w:t xml:space="preserve">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Germany Berlin</dc:title>
  <dc:creator/>
  <dc:language>en</dc:language>
  <cp:keywords/>
  <dcterms:created xsi:type="dcterms:W3CDTF">2026-07-22T15:31:47Z</dcterms:created>
  <dcterms:modified xsi:type="dcterms:W3CDTF">2026-07-22T15:31:47Z</dcterms:modified>
</cp:coreProperties>
</file>

<file path=docProps/custom.xml><?xml version="1.0" encoding="utf-8"?>
<Properties xmlns="http://schemas.openxmlformats.org/officeDocument/2006/custom-properties" xmlns:vt="http://schemas.openxmlformats.org/officeDocument/2006/docPropsVTypes"/>
</file>