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Germany</w:t>
      </w:r>
      <w:r>
        <w:t xml:space="preserve"> </w:t>
      </w:r>
      <w:r>
        <w:t xml:space="preserve">Frankfurt</w:t>
      </w:r>
    </w:p>
    <w:bookmarkStart w:id="34" w:name="john-doe"/>
    <w:p>
      <w:pPr>
        <w:pStyle w:val="Heading1"/>
      </w:pPr>
      <w:r>
        <w:t xml:space="preserve">John Doe</w:t>
      </w:r>
    </w:p>
    <w:p>
      <w:pPr>
        <w:pStyle w:val="FirstParagraph"/>
      </w:pPr>
      <w:r>
        <w:rPr>
          <w:bCs/>
          <w:b/>
        </w:rPr>
        <w:t xml:space="preserve">Banker | Germany Frankfurt | Professional Financial Services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+49 123 456 7890</w:t>
      </w:r>
      <w:r>
        <w:br/>
      </w:r>
      <w:r>
        <w:t xml:space="preserve">LinkedIn: linkedin.com/in/johndoe-banker</w:t>
      </w:r>
      <w:r>
        <w:br/>
      </w:r>
      <w:r>
        <w:t xml:space="preserve">Location: Frankfurt, Germany</w:t>
      </w:r>
    </w:p>
    <w:bookmarkEnd w:id="20"/>
    <w:bookmarkStart w:id="21" w:name="professional-summary"/>
    <w:p>
      <w:pPr>
        <w:pStyle w:val="Heading2"/>
      </w:pPr>
      <w:r>
        <w:t xml:space="preserve">Professional Summary</w:t>
      </w:r>
    </w:p>
    <w:p>
      <w:pPr>
        <w:pStyle w:val="FirstParagraph"/>
      </w:pPr>
      <w:r>
        <w:t xml:space="preserve">A highly experienced banker with over a decade of expertise in the financial sector, specializing in client relationship management, risk analysis, and strategic banking solutions. Proven track record of success in Germany’s dynamic financial hub, Frankfurt. Adept at navigating complex regulatory frameworks while delivering tailored financial services to corporate and private clients. Passionate about fostering trust through transparency and innovation within the banking industry. Committed to contributing to the growth of Germany’s financial ecosystem as a dedicated banker in Frankfurt.</w:t>
      </w:r>
    </w:p>
    <w:p>
      <w:r>
        <w:pict>
          <v:rect style="width:0;height:1.5pt" o:hralign="center" o:hrstd="t" o:hr="t"/>
        </w:pict>
      </w:r>
    </w:p>
    <w:bookmarkEnd w:id="21"/>
    <w:bookmarkStart w:id="25" w:name="professional-experience"/>
    <w:p>
      <w:pPr>
        <w:pStyle w:val="Heading2"/>
      </w:pPr>
      <w:r>
        <w:t xml:space="preserve">Professional Experience</w:t>
      </w:r>
    </w:p>
    <w:bookmarkStart w:id="22" w:name="sr.-banker-deutsche-bank-ag-frankfurt"/>
    <w:p>
      <w:pPr>
        <w:pStyle w:val="Heading3"/>
      </w:pPr>
      <w:r>
        <w:t xml:space="preserve">Sr. Banker | Deutsche Bank AG, Frankfurt</w:t>
      </w:r>
    </w:p>
    <w:p>
      <w:pPr>
        <w:pStyle w:val="FirstParagraph"/>
      </w:pPr>
      <w:r>
        <w:rPr>
          <w:bCs/>
          <w:b/>
        </w:rPr>
        <w:t xml:space="preserve">January 2018 – Present</w:t>
      </w:r>
    </w:p>
    <w:p>
      <w:pPr>
        <w:numPr>
          <w:ilvl w:val="0"/>
          <w:numId w:val="1001"/>
        </w:numPr>
        <w:pStyle w:val="Compact"/>
      </w:pPr>
      <w:r>
        <w:t xml:space="preserve">Managed a portfolio of over 50 high-net-worth clients, providing personalized banking solutions aligned with their financial goals and risk profiles.</w:t>
      </w:r>
    </w:p>
    <w:p>
      <w:pPr>
        <w:numPr>
          <w:ilvl w:val="0"/>
          <w:numId w:val="1001"/>
        </w:numPr>
        <w:pStyle w:val="Compact"/>
      </w:pPr>
      <w:r>
        <w:t xml:space="preserve">Collaborated with cross-functional teams to design and execute corporate finance strategies, including mergers &amp; acquisitions, capital raising, and treasury management for German enterprises.</w:t>
      </w:r>
    </w:p>
    <w:p>
      <w:pPr>
        <w:numPr>
          <w:ilvl w:val="0"/>
          <w:numId w:val="1001"/>
        </w:numPr>
        <w:pStyle w:val="Compact"/>
      </w:pPr>
      <w:r>
        <w:t xml:space="preserve">Ensured compliance with stringent German banking regulations (e.g., BaFin guidelines) while maintaining a strong focus on client satisfaction in Germany Frankfurt’s competitive market.</w:t>
      </w:r>
    </w:p>
    <w:p>
      <w:pPr>
        <w:numPr>
          <w:ilvl w:val="0"/>
          <w:numId w:val="1001"/>
        </w:numPr>
        <w:pStyle w:val="Compact"/>
      </w:pPr>
      <w:r>
        <w:t xml:space="preserve">Developed and maintained long-term relationships with key stakeholders, including private equity firms and multinational corporations based in Frankfurt.</w:t>
      </w:r>
    </w:p>
    <w:p>
      <w:pPr>
        <w:numPr>
          <w:ilvl w:val="0"/>
          <w:numId w:val="1001"/>
        </w:numPr>
        <w:pStyle w:val="Compact"/>
      </w:pPr>
      <w:r>
        <w:t xml:space="preserve">Contributed to the digital transformation of banking services by integrating FinTech solutions into traditional banking processes, enhancing operational efficiency for clients in Germany.</w:t>
      </w:r>
    </w:p>
    <w:bookmarkEnd w:id="22"/>
    <w:bookmarkStart w:id="23" w:name="banker-commerzbank-ag-frankfurt"/>
    <w:p>
      <w:pPr>
        <w:pStyle w:val="Heading3"/>
      </w:pPr>
      <w:r>
        <w:t xml:space="preserve">Banker | Commerzbank AG, Frankfurt</w:t>
      </w:r>
    </w:p>
    <w:p>
      <w:pPr>
        <w:pStyle w:val="FirstParagraph"/>
      </w:pPr>
      <w:r>
        <w:rPr>
          <w:bCs/>
          <w:b/>
        </w:rPr>
        <w:t xml:space="preserve">March 2014 – December 2017</w:t>
      </w:r>
    </w:p>
    <w:p>
      <w:pPr>
        <w:numPr>
          <w:ilvl w:val="0"/>
          <w:numId w:val="1002"/>
        </w:numPr>
        <w:pStyle w:val="Compact"/>
      </w:pPr>
      <w:r>
        <w:t xml:space="preserve">Provided comprehensive financial advisory services to small and medium-sized enterprises (SMEs) in Germany, helping them navigate economic fluctuations and access tailored credit solutions.</w:t>
      </w:r>
    </w:p>
    <w:p>
      <w:pPr>
        <w:numPr>
          <w:ilvl w:val="0"/>
          <w:numId w:val="1002"/>
        </w:numPr>
        <w:pStyle w:val="Compact"/>
      </w:pPr>
      <w:r>
        <w:t xml:space="preserve">Conducted in-depth market analyses to identify investment opportunities for clients in the Frankfurt region, leveraging insights from Germany’s robust industrial and technological sectors.</w:t>
      </w:r>
    </w:p>
    <w:p>
      <w:pPr>
        <w:numPr>
          <w:ilvl w:val="0"/>
          <w:numId w:val="1002"/>
        </w:numPr>
        <w:pStyle w:val="Compact"/>
      </w:pPr>
      <w:r>
        <w:t xml:space="preserve">Played a pivotal role in client onboarding processes, ensuring seamless integration into the bank’s digital platforms while adhering to AML (Anti-Money Laundering) protocols in Germany.</w:t>
      </w:r>
    </w:p>
    <w:p>
      <w:pPr>
        <w:numPr>
          <w:ilvl w:val="0"/>
          <w:numId w:val="1002"/>
        </w:numPr>
        <w:pStyle w:val="Compact"/>
      </w:pPr>
      <w:r>
        <w:t xml:space="preserve">Supported the development of innovative products such as green bonds and ESG (Environmental, Social, Governance) investment funds, aligning with Germany Frankfurt’s sustainability goals.</w:t>
      </w:r>
    </w:p>
    <w:bookmarkEnd w:id="23"/>
    <w:bookmarkStart w:id="24" w:name="junior-banker-sparkasse-frankfurt"/>
    <w:p>
      <w:pPr>
        <w:pStyle w:val="Heading3"/>
      </w:pPr>
      <w:r>
        <w:t xml:space="preserve">Junior Banker | Sparkasse Frankfurt</w:t>
      </w:r>
    </w:p>
    <w:p>
      <w:pPr>
        <w:pStyle w:val="FirstParagraph"/>
      </w:pPr>
      <w:r>
        <w:rPr>
          <w:bCs/>
          <w:b/>
        </w:rPr>
        <w:t xml:space="preserve">June 2011 – February 2014</w:t>
      </w:r>
    </w:p>
    <w:p>
      <w:pPr>
        <w:numPr>
          <w:ilvl w:val="0"/>
          <w:numId w:val="1003"/>
        </w:numPr>
        <w:pStyle w:val="Compact"/>
      </w:pPr>
      <w:r>
        <w:t xml:space="preserve">Gained foundational experience in retail banking, including account management, loan processing, and customer service for local residents and businesses in Frankfurt.</w:t>
      </w:r>
    </w:p>
    <w:p>
      <w:pPr>
        <w:numPr>
          <w:ilvl w:val="0"/>
          <w:numId w:val="1003"/>
        </w:numPr>
        <w:pStyle w:val="Compact"/>
      </w:pPr>
      <w:r>
        <w:t xml:space="preserve">Assisted in the implementation of digital banking initiatives, such as mobile apps and online portals, to improve accessibility for clients across Germany.</w:t>
      </w:r>
    </w:p>
    <w:p>
      <w:pPr>
        <w:numPr>
          <w:ilvl w:val="0"/>
          <w:numId w:val="1003"/>
        </w:numPr>
        <w:pStyle w:val="Compact"/>
      </w:pPr>
      <w:r>
        <w:t xml:space="preserve">Participated in community outreach programs to educate citizens on financial literacy, reinforcing the bank’s commitment to social responsibility in Germany.</w:t>
      </w:r>
    </w:p>
    <w:p>
      <w:r>
        <w:pict>
          <v:rect style="width:0;height:1.5pt" o:hralign="center" o:hrstd="t" o:hr="t"/>
        </w:pict>
      </w:r>
    </w:p>
    <w:bookmarkEnd w:id="24"/>
    <w:bookmarkEnd w:id="25"/>
    <w:bookmarkStart w:id="28" w:name="education"/>
    <w:p>
      <w:pPr>
        <w:pStyle w:val="Heading2"/>
      </w:pPr>
      <w:r>
        <w:t xml:space="preserve">Education</w:t>
      </w:r>
    </w:p>
    <w:bookmarkStart w:id="26" w:name="msc-in-finance-university-of-frankfurt"/>
    <w:p>
      <w:pPr>
        <w:pStyle w:val="Heading3"/>
      </w:pPr>
      <w:r>
        <w:t xml:space="preserve">MSc in Finance | University of Frankfurt</w:t>
      </w:r>
    </w:p>
    <w:p>
      <w:pPr>
        <w:pStyle w:val="FirstParagraph"/>
      </w:pPr>
      <w:r>
        <w:rPr>
          <w:bCs/>
          <w:b/>
        </w:rPr>
        <w:t xml:space="preserve">September 2009 – June 2011</w:t>
      </w:r>
    </w:p>
    <w:p>
      <w:pPr>
        <w:numPr>
          <w:ilvl w:val="0"/>
          <w:numId w:val="1004"/>
        </w:numPr>
        <w:pStyle w:val="Compact"/>
      </w:pPr>
      <w:r>
        <w:t xml:space="preserve">Specialized in corporate finance and risk management, with a focus on European banking systems and regulatory environments.</w:t>
      </w:r>
    </w:p>
    <w:p>
      <w:pPr>
        <w:numPr>
          <w:ilvl w:val="0"/>
          <w:numId w:val="1004"/>
        </w:numPr>
        <w:pStyle w:val="Compact"/>
      </w:pPr>
      <w:r>
        <w:t xml:space="preserve">Published a research paper on "The Impact of Basel III on German Banking Institutions" in the Frankfurt Journal of Financial Studies.</w:t>
      </w:r>
    </w:p>
    <w:bookmarkEnd w:id="26"/>
    <w:bookmarkStart w:id="27" w:name="Xdc0d2c913d4ab7ebbb570fbd8ca428bdbb96da9"/>
    <w:p>
      <w:pPr>
        <w:pStyle w:val="Heading3"/>
      </w:pPr>
      <w:r>
        <w:t xml:space="preserve">BSc in Economics | Goethe University Frankfurt</w:t>
      </w:r>
    </w:p>
    <w:p>
      <w:pPr>
        <w:pStyle w:val="FirstParagraph"/>
      </w:pPr>
      <w:r>
        <w:rPr>
          <w:bCs/>
          <w:b/>
        </w:rPr>
        <w:t xml:space="preserve">September 2006 – June 2009</w:t>
      </w:r>
    </w:p>
    <w:p>
      <w:pPr>
        <w:numPr>
          <w:ilvl w:val="0"/>
          <w:numId w:val="1005"/>
        </w:numPr>
        <w:pStyle w:val="Compact"/>
      </w:pPr>
      <w:r>
        <w:t xml:space="preserve">Developed a strong understanding of macroeconomic trends and their implications for the German financial market.</w:t>
      </w:r>
    </w:p>
    <w:p>
      <w:pPr>
        <w:numPr>
          <w:ilvl w:val="0"/>
          <w:numId w:val="1005"/>
        </w:numPr>
        <w:pStyle w:val="Compact"/>
      </w:pPr>
      <w:r>
        <w:t xml:space="preserve">Completed internships in Frankfurt-based economic research firms, gaining practical insights into Germany’s financial landscape.</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Banking Expertise:</w:t>
      </w:r>
      <w:r>
        <w:t xml:space="preserve"> </w:t>
      </w:r>
      <w:r>
        <w:t xml:space="preserve">Corporate banking, private wealth management, credit risk assessment.</w:t>
      </w:r>
    </w:p>
    <w:p>
      <w:pPr>
        <w:numPr>
          <w:ilvl w:val="0"/>
          <w:numId w:val="1006"/>
        </w:numPr>
        <w:pStyle w:val="Compact"/>
      </w:pPr>
      <w:r>
        <w:rPr>
          <w:bCs/>
          <w:b/>
        </w:rPr>
        <w:t xml:space="preserve">Regulatory Compliance:</w:t>
      </w:r>
      <w:r>
        <w:t xml:space="preserve"> </w:t>
      </w:r>
      <w:r>
        <w:t xml:space="preserve">Deep knowledge of German and EU financial regulations (e.g., BaFin, EMIR).</w:t>
      </w:r>
    </w:p>
    <w:p>
      <w:pPr>
        <w:numPr>
          <w:ilvl w:val="0"/>
          <w:numId w:val="1006"/>
        </w:numPr>
        <w:pStyle w:val="Compact"/>
      </w:pPr>
      <w:r>
        <w:rPr>
          <w:bCs/>
          <w:b/>
        </w:rPr>
        <w:t xml:space="preserve">Digital Transformation:</w:t>
      </w:r>
      <w:r>
        <w:t xml:space="preserve"> </w:t>
      </w:r>
      <w:r>
        <w:t xml:space="preserve">Experience with FinTech integration and digital banking platforms in Germany Frankfurt.</w:t>
      </w:r>
    </w:p>
    <w:p>
      <w:pPr>
        <w:numPr>
          <w:ilvl w:val="0"/>
          <w:numId w:val="1006"/>
        </w:numPr>
        <w:pStyle w:val="Compact"/>
      </w:pPr>
      <w:r>
        <w:rPr>
          <w:bCs/>
          <w:b/>
        </w:rPr>
        <w:t xml:space="preserve">Languages:</w:t>
      </w:r>
      <w:r>
        <w:t xml:space="preserve"> </w:t>
      </w:r>
      <w:r>
        <w:t xml:space="preserve">Fluent in English, German, and basic French.</w:t>
      </w:r>
    </w:p>
    <w:p>
      <w:pPr>
        <w:numPr>
          <w:ilvl w:val="0"/>
          <w:numId w:val="1006"/>
        </w:numPr>
        <w:pStyle w:val="Compact"/>
      </w:pPr>
      <w:r>
        <w:rPr>
          <w:bCs/>
          <w:b/>
        </w:rPr>
        <w:t xml:space="preserve">Client Relationship Management:</w:t>
      </w:r>
      <w:r>
        <w:t xml:space="preserve"> </w:t>
      </w:r>
      <w:r>
        <w:t xml:space="preserve">Proven ability to build trust and deliver tailored solutions for clients across industries.</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t xml:space="preserve">CFA (Chartered Financial Analyst) Level III, 2017</w:t>
      </w:r>
    </w:p>
    <w:p>
      <w:pPr>
        <w:numPr>
          <w:ilvl w:val="0"/>
          <w:numId w:val="1007"/>
        </w:numPr>
        <w:pStyle w:val="Compact"/>
      </w:pPr>
      <w:r>
        <w:t xml:space="preserve">FRM (Financial Risk Manager) Certification, 2016</w:t>
      </w:r>
    </w:p>
    <w:p>
      <w:pPr>
        <w:numPr>
          <w:ilvl w:val="0"/>
          <w:numId w:val="1007"/>
        </w:numPr>
        <w:pStyle w:val="Compact"/>
      </w:pPr>
      <w:r>
        <w:t xml:space="preserve">CECL (Current Expected Credit Loss) Training for German Banks, 2019</w:t>
      </w:r>
    </w:p>
    <w:p>
      <w:r>
        <w:pict>
          <v:rect style="width:0;height:1.5pt" o:hralign="center" o:hrstd="t" o:hr="t"/>
        </w:pict>
      </w:r>
    </w:p>
    <w:bookmarkEnd w:id="30"/>
    <w:bookmarkStart w:id="31" w:name="projects-achievements"/>
    <w:p>
      <w:pPr>
        <w:pStyle w:val="Heading2"/>
      </w:pPr>
      <w:r>
        <w:t xml:space="preserve">Projects &amp; Achievements</w:t>
      </w:r>
    </w:p>
    <w:p>
      <w:pPr>
        <w:numPr>
          <w:ilvl w:val="0"/>
          <w:numId w:val="1008"/>
        </w:numPr>
        <w:pStyle w:val="Compact"/>
      </w:pPr>
      <w:r>
        <w:t xml:space="preserve">Lead the successful launch of a sustainable finance initiative at Deutsche Bank Frankfurt, attracting €50M in green investments from institutional clients.</w:t>
      </w:r>
    </w:p>
    <w:p>
      <w:pPr>
        <w:numPr>
          <w:ilvl w:val="0"/>
          <w:numId w:val="1008"/>
        </w:numPr>
        <w:pStyle w:val="Compact"/>
      </w:pPr>
      <w:r>
        <w:t xml:space="preserve">Rewarded as "Top Performer" by Commerzbank AG in 2016 for exceeding sales targets by 25% in the Frankfurt region.</w:t>
      </w:r>
    </w:p>
    <w:p>
      <w:pPr>
        <w:numPr>
          <w:ilvl w:val="0"/>
          <w:numId w:val="1008"/>
        </w:numPr>
        <w:pStyle w:val="Compact"/>
      </w:pPr>
      <w:r>
        <w:t xml:space="preserve">Contributed to the development of a client education program on digital banking, increasing user adoption rates by 40% among Frankfurt-based SMEs.</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9"/>
        </w:numPr>
        <w:pStyle w:val="Compact"/>
      </w:pPr>
      <w:r>
        <w:t xml:space="preserve">Member of the German Banking Association (Bundesverband des Banken)</w:t>
      </w:r>
    </w:p>
    <w:p>
      <w:pPr>
        <w:numPr>
          <w:ilvl w:val="0"/>
          <w:numId w:val="1009"/>
        </w:numPr>
        <w:pStyle w:val="Compact"/>
      </w:pPr>
      <w:r>
        <w:t xml:space="preserve">Active participant in Frankfurt’s Financial Innovation Forum, focusing on blockchain and AI applications in banking.</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Please contact the employer for references related to Germany Frankfurt banking roles.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Germany Frankfurt</dc:title>
  <dc:creator/>
  <dc:language>en</dc:language>
  <cp:keywords/>
  <dcterms:created xsi:type="dcterms:W3CDTF">2026-07-23T08:33:14Z</dcterms:created>
  <dcterms:modified xsi:type="dcterms:W3CDTF">2026-07-23T08:33:14Z</dcterms:modified>
</cp:coreProperties>
</file>

<file path=docProps/custom.xml><?xml version="1.0" encoding="utf-8"?>
<Properties xmlns="http://schemas.openxmlformats.org/officeDocument/2006/custom-properties" xmlns:vt="http://schemas.openxmlformats.org/officeDocument/2006/docPropsVTypes"/>
</file>