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resume-banker-in-germany-munich"/>
    <w:p>
      <w:pPr>
        <w:pStyle w:val="Heading1"/>
      </w:pPr>
      <w:r>
        <w:t xml:space="preserve">Resume: Banker in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anna.mueller@banker-munich.de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banker with over a decade of expertise in financial services, specializing in private client banking and corporate finance. A graduate of the Ludwig Maximilian University of Munich (LMU), I have built a career rooted in precision, integrity, and innovation within Germany's dynamic financial landscape. My work as a Banker in Germany Munich has allowed me to develop strong relationships with clients while navigating the complexities of the European financial system. With a deep understanding of local regulations and global market trends, I am committed to delivering exceptional value to both institutions and individual clients in one of Europe's most economically robust cities.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Deutsche Bank AG, Munich, Germany</w:t>
      </w:r>
      <w:r>
        <w:br/>
      </w:r>
      <w:r>
        <w:t xml:space="preserve">January 2018 – Present</w:t>
      </w:r>
      <w:r>
        <w:br/>
      </w:r>
      <w:r>
        <w:t xml:space="preserve">- Managed a portfolio of over 500 private clients, providing tailored financial solutions including investment advisory, wealth management, and mortgage services.</w:t>
      </w:r>
      <w:r>
        <w:br/>
      </w:r>
      <w:r>
        <w:t xml:space="preserve">- Collaborated with cross-functional teams to design customized banking products aligned with client needs and regulatory requirements in Germany Munich.</w:t>
      </w:r>
      <w:r>
        <w:br/>
      </w:r>
      <w:r>
        <w:t xml:space="preserve">- Achieved a 25% growth in client retention rates through proactive communication and strategic relationship-building.</w:t>
      </w:r>
      <w:r>
        <w:br/>
      </w:r>
      <w:r>
        <w:t xml:space="preserve">- Led workshops on financial literacy for local communities, emphasizing the importance of long-term planning in the German banking sector.</w:t>
      </w:r>
    </w:p>
    <w:bookmarkEnd w:id="22"/>
    <w:bookmarkStart w:id="23" w:name="assistant-branch-manager"/>
    <w:p>
      <w:pPr>
        <w:pStyle w:val="Heading3"/>
      </w:pPr>
      <w:r>
        <w:t xml:space="preserve">Assistant Branch Manager</w:t>
      </w:r>
    </w:p>
    <w:p>
      <w:pPr>
        <w:pStyle w:val="FirstParagraph"/>
      </w:pPr>
      <w:r>
        <w:rPr>
          <w:bCs/>
          <w:b/>
        </w:rPr>
        <w:t xml:space="preserve">Sparkasse München, Munich, Germany</w:t>
      </w:r>
      <w:r>
        <w:br/>
      </w:r>
      <w:r>
        <w:t xml:space="preserve">June 2014 – December 2017</w:t>
      </w:r>
      <w:r>
        <w:br/>
      </w:r>
      <w:r>
        <w:t xml:space="preserve">- Oversaw daily operations of a regional branch, ensuring compliance with German banking standards and fostering a client-centric culture.</w:t>
      </w:r>
      <w:r>
        <w:br/>
      </w:r>
      <w:r>
        <w:t xml:space="preserve">- Streamlined internal processes to reduce transaction times by 15%, enhancing efficiency for customers in Germany Munich.</w:t>
      </w:r>
      <w:r>
        <w:br/>
      </w:r>
      <w:r>
        <w:t xml:space="preserve">- Partnered with local businesses to offer competitive financing options, contributing to the growth of SMEs in the Bavarian economy.</w:t>
      </w:r>
      <w:r>
        <w:br/>
      </w:r>
      <w:r>
        <w:t xml:space="preserve">- Trained 20+ junior staff members on customer service protocols and financial product knowledge, strengthening team performance.</w:t>
      </w:r>
    </w:p>
    <w:bookmarkEnd w:id="23"/>
    <w:bookmarkStart w:id="24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Bayerische Landesbank (BLB), Munich, Germany</w:t>
      </w:r>
      <w:r>
        <w:br/>
      </w:r>
      <w:r>
        <w:t xml:space="preserve">January 2011 – May 2014</w:t>
      </w:r>
      <w:r>
        <w:br/>
      </w:r>
      <w:r>
        <w:t xml:space="preserve">- Conducted in-depth market research and risk assessments to support investment decisions for corporate clients.</w:t>
      </w:r>
      <w:r>
        <w:br/>
      </w:r>
      <w:r>
        <w:t xml:space="preserve">- Assisted in the development of a digital banking platform that improved accessibility for clients across Germany Munich.</w:t>
      </w:r>
      <w:r>
        <w:br/>
      </w:r>
      <w:r>
        <w:t xml:space="preserve">- Analyzed macroeconomic trends to provide actionable insights for portfolio optimization and asset allocation.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Ludwig Maximilian University of Munich (LMU)</w:t>
      </w:r>
      <w:r>
        <w:br/>
      </w:r>
      <w:r>
        <w:t xml:space="preserve">Master of Science in Economics, 2010</w:t>
      </w:r>
      <w:r>
        <w:br/>
      </w:r>
      <w:r>
        <w:t xml:space="preserve">- Thesis: "The Impact of Digital Transformation on Banking Services in Germany."</w:t>
      </w:r>
      <w:r>
        <w:br/>
      </w:r>
      <w:r>
        <w:t xml:space="preserve">- Relevant coursework: Financial Markets, Risk Management, Corporate Finance.</w:t>
      </w:r>
    </w:p>
    <w:p>
      <w:pPr>
        <w:pStyle w:val="BodyText"/>
      </w:pPr>
      <w:r>
        <w:rPr>
          <w:bCs/>
          <w:b/>
        </w:rPr>
        <w:t xml:space="preserve">University of St. Gallen (HSG), Switzerland</w:t>
      </w:r>
      <w:r>
        <w:br/>
      </w:r>
      <w:r>
        <w:t xml:space="preserve">Exchange Program in International Banking, 2009</w:t>
      </w:r>
      <w:r>
        <w:br/>
      </w:r>
      <w:r>
        <w:t xml:space="preserve">- Focused on cross-border financial regulations and European Union banking policies.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private banking and corporate finance within Germany Munich.</w:t>
      </w:r>
    </w:p>
    <w:p>
      <w:pPr>
        <w:numPr>
          <w:ilvl w:val="0"/>
          <w:numId w:val="1001"/>
        </w:numPr>
        <w:pStyle w:val="Compact"/>
      </w:pPr>
      <w:r>
        <w:t xml:space="preserve">Proficient in financial software such as SAP, Bloomberg, and Excel.</w:t>
      </w:r>
    </w:p>
    <w:p>
      <w:pPr>
        <w:numPr>
          <w:ilvl w:val="0"/>
          <w:numId w:val="1001"/>
        </w:numPr>
        <w:pStyle w:val="Compact"/>
      </w:pPr>
      <w:r>
        <w:t xml:space="preserve">Certified Financial Planner (CFP) and Chartered Alternative Investment Analyst (CAIA).</w:t>
      </w:r>
    </w:p>
    <w:p>
      <w:pPr>
        <w:numPr>
          <w:ilvl w:val="0"/>
          <w:numId w:val="1001"/>
        </w:numPr>
        <w:pStyle w:val="Compact"/>
      </w:pPr>
      <w:r>
        <w:t xml:space="preserve">Fluent in German and English, with basic knowledge of French.</w:t>
      </w:r>
    </w:p>
    <w:p>
      <w:pPr>
        <w:numPr>
          <w:ilvl w:val="0"/>
          <w:numId w:val="1001"/>
        </w:numPr>
        <w:pStyle w:val="Compact"/>
      </w:pPr>
      <w:r>
        <w:t xml:space="preserve">Strong analytical skills with a focus on data-driven decision-making.</w:t>
      </w:r>
    </w:p>
    <w:bookmarkEnd w:id="27"/>
    <w:bookmarkStart w:id="28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Award for Excellence in Client Service</w:t>
      </w:r>
      <w:r>
        <w:t xml:space="preserve">, Sparkasse München, 2016</w:t>
      </w:r>
      <w:r>
        <w:br/>
      </w:r>
      <w:r>
        <w:t xml:space="preserve">Recognized for outstanding client satisfaction scores and innovative service initiatives in Germany Munich.</w:t>
      </w:r>
    </w:p>
    <w:p>
      <w:pPr>
        <w:pStyle w:val="BodyText"/>
      </w:pPr>
      <w:r>
        <w:rPr>
          <w:bCs/>
          <w:b/>
        </w:rPr>
        <w:t xml:space="preserve">Contributor to the "Munich Banking Innovation Forum"</w:t>
      </w:r>
      <w:r>
        <w:t xml:space="preserve">, 2021</w:t>
      </w:r>
      <w:r>
        <w:br/>
      </w:r>
      <w:r>
        <w:t xml:space="preserve">Presented research on blockchain technology's potential to revolutionize banking operations in Germany.</w:t>
      </w:r>
    </w:p>
    <w:p>
      <w:pPr>
        <w:pStyle w:val="BodyText"/>
      </w:pPr>
      <w:r>
        <w:rPr>
          <w:bCs/>
          <w:b/>
        </w:rPr>
        <w:t xml:space="preserve">Certification in Sustainable Finance</w:t>
      </w:r>
      <w:r>
        <w:t xml:space="preserve">, 2022</w:t>
      </w:r>
      <w:r>
        <w:br/>
      </w:r>
      <w:r>
        <w:t xml:space="preserve">Completed a specialized program on ESG (Environmental, Social, Governance) criteria for banking institutions.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Member of the German Association of Bankers (Deutsche Bankvereinigung)</w:t>
      </w:r>
    </w:p>
    <w:p>
      <w:pPr>
        <w:numPr>
          <w:ilvl w:val="0"/>
          <w:numId w:val="1002"/>
        </w:numPr>
        <w:pStyle w:val="Compact"/>
      </w:pPr>
      <w:r>
        <w:t xml:space="preserve">Active participant in the Munich Finance Council, advocating for financial inclusion and digitalization.</w:t>
      </w:r>
    </w:p>
    <w:p>
      <w:pPr>
        <w:numPr>
          <w:ilvl w:val="0"/>
          <w:numId w:val="1002"/>
        </w:numPr>
        <w:pStyle w:val="Compact"/>
      </w:pPr>
      <w:r>
        <w:t xml:space="preserve">Publisher of articles on banking trends in "Munich Business Review," a regional financial journal.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(native), English (fluent), French (basic).</w:t>
      </w:r>
      <w:r>
        <w:br/>
      </w: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in working with diverse clients across Germany Munich, including expatriates and multinational corporations.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Risk Manager (CRM), ISO 27001 Information Security Management.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anna.mueller@banker-munich.de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Germany Munich</dc:title>
  <dc:creator/>
  <dc:language>en</dc:language>
  <cp:keywords/>
  <dcterms:created xsi:type="dcterms:W3CDTF">2026-07-22T22:47:51Z</dcterms:created>
  <dcterms:modified xsi:type="dcterms:W3CDTF">2026-07-22T22:47:51Z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