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Iran</w:t>
      </w:r>
      <w:r>
        <w:t xml:space="preserve"> </w:t>
      </w:r>
      <w:r>
        <w:t xml:space="preserve">Tehran</w:t>
      </w:r>
    </w:p>
    <w:bookmarkStart w:id="31" w:name="your-full-name"/>
    <w:p>
      <w:pPr>
        <w:pStyle w:val="Heading1"/>
      </w:pPr>
      <w:r>
        <w:t xml:space="preserve">[Your Full Name]</w:t>
      </w:r>
    </w:p>
    <w:p>
      <w:pPr>
        <w:pStyle w:val="FirstParagraph"/>
      </w:pPr>
      <w:r>
        <w:rPr>
          <w:bCs/>
          <w:b/>
        </w:rPr>
        <w:t xml:space="preserve">Banker | Iran Tehran | Financial Services Expert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seasoned banker with over a decade of experience in the financial sector, I have dedicated my career to supporting the economic growth of Iran Tehran through innovative banking solutions and client-centric services. My expertise lies in commercial banking, risk management, and financial advisory, with a deep understanding of the unique challenges and opportunities within Iran's evolving market. I am committed to upholding the highest standards of integrity and professionalism while contributing to the development of sustainable financial systems in Tehran.</w:t>
      </w:r>
    </w:p>
    <w:p>
      <w:pPr>
        <w:pStyle w:val="BodyText"/>
      </w:pPr>
      <w:r>
        <w:t xml:space="preserve">With a strong background in Islamic banking principles and traditional finance, I have successfully managed multi-million-dollar portfolios, optimized loan portfolios for major banks in Tehran, and developed strategies to enhance customer satisfaction. My work has consistently aligned with the regulatory frameworks of Iran's Central Bank and the broader goals of the Islamic Republic's economic policies. Whether advising clients on investment opportunities or ensuring compliance with local regulations, I bring a blend of technical expertise and cultural awareness that is essential for success in Iran Tehran.</w:t>
      </w:r>
    </w:p>
    <w:bookmarkEnd w:id="20"/>
    <w:bookmarkStart w:id="21" w:name="education"/>
    <w:p>
      <w:pPr>
        <w:pStyle w:val="Heading2"/>
      </w:pPr>
      <w:r>
        <w:t xml:space="preserve">Education</w:t>
      </w:r>
    </w:p>
    <w:p>
      <w:pPr>
        <w:pStyle w:val="FirstParagraph"/>
      </w:pPr>
      <w:r>
        <w:rPr>
          <w:bCs/>
          <w:b/>
        </w:rPr>
        <w:t xml:space="preserve">Master of Business Administration (MBA)</w:t>
      </w:r>
    </w:p>
    <w:p>
      <w:pPr>
        <w:pStyle w:val="BodyText"/>
      </w:pPr>
      <w:r>
        <w:t xml:space="preserve">University of Tehran, Tehran, Iran</w:t>
      </w:r>
    </w:p>
    <w:p>
      <w:pPr>
        <w:pStyle w:val="BodyText"/>
      </w:pPr>
      <w:r>
        <w:t xml:space="preserve">Graduated: 2015</w:t>
      </w:r>
    </w:p>
    <w:p>
      <w:pPr>
        <w:numPr>
          <w:ilvl w:val="0"/>
          <w:numId w:val="1001"/>
        </w:numPr>
        <w:pStyle w:val="Compact"/>
      </w:pPr>
      <w:r>
        <w:t xml:space="preserve">Courses in Financial Management, Banking Operations, and Economic Policy.</w:t>
      </w:r>
    </w:p>
    <w:p>
      <w:pPr>
        <w:numPr>
          <w:ilvl w:val="0"/>
          <w:numId w:val="1001"/>
        </w:numPr>
        <w:pStyle w:val="Compact"/>
      </w:pPr>
      <w:r>
        <w:t xml:space="preserve">Research focused on the impact of Islamic finance on Iran's economic stability.</w:t>
      </w:r>
    </w:p>
    <w:p>
      <w:pPr>
        <w:pStyle w:val="FirstParagraph"/>
      </w:pPr>
      <w:r>
        <w:rPr>
          <w:bCs/>
          <w:b/>
        </w:rPr>
        <w:t xml:space="preserve">Bachelor of Science in Economics</w:t>
      </w:r>
    </w:p>
    <w:p>
      <w:pPr>
        <w:pStyle w:val="BodyText"/>
      </w:pPr>
      <w:r>
        <w:t xml:space="preserve">Tehran University, Tehran, Iran</w:t>
      </w:r>
    </w:p>
    <w:p>
      <w:pPr>
        <w:pStyle w:val="BodyText"/>
      </w:pPr>
      <w:r>
        <w:t xml:space="preserve">Graduated: 2012</w:t>
      </w:r>
    </w:p>
    <w:p>
      <w:pPr>
        <w:numPr>
          <w:ilvl w:val="0"/>
          <w:numId w:val="1002"/>
        </w:numPr>
        <w:pStyle w:val="Compact"/>
      </w:pPr>
      <w:r>
        <w:t xml:space="preserve">Specialized in macroeconomic analysis and financial markets.</w:t>
      </w:r>
    </w:p>
    <w:p>
      <w:pPr>
        <w:numPr>
          <w:ilvl w:val="0"/>
          <w:numId w:val="1002"/>
        </w:numPr>
        <w:pStyle w:val="Compact"/>
      </w:pPr>
      <w:r>
        <w:t xml:space="preserve">Participated in internships with local banks to gain hands-on experience.</w:t>
      </w:r>
    </w:p>
    <w:bookmarkEnd w:id="21"/>
    <w:bookmarkStart w:id="25" w:name="professional-experience"/>
    <w:p>
      <w:pPr>
        <w:pStyle w:val="Heading2"/>
      </w:pPr>
      <w:r>
        <w:t xml:space="preserve">Professional Experience</w:t>
      </w:r>
    </w:p>
    <w:bookmarkStart w:id="22" w:name="senior-banker"/>
    <w:p>
      <w:pPr>
        <w:pStyle w:val="Heading3"/>
      </w:pPr>
      <w:r>
        <w:t xml:space="preserve">Senior Banker</w:t>
      </w:r>
    </w:p>
    <w:p>
      <w:pPr>
        <w:pStyle w:val="FirstParagraph"/>
      </w:pPr>
      <w:r>
        <w:rPr>
          <w:bCs/>
          <w:b/>
        </w:rPr>
        <w:t xml:space="preserve">Bank Melli Iran, Tehran Branch</w:t>
      </w:r>
    </w:p>
    <w:p>
      <w:pPr>
        <w:pStyle w:val="BodyText"/>
      </w:pPr>
      <w:r>
        <w:t xml:space="preserve">January 2018 – Present</w:t>
      </w:r>
    </w:p>
    <w:p>
      <w:pPr>
        <w:numPr>
          <w:ilvl w:val="0"/>
          <w:numId w:val="1003"/>
        </w:numPr>
        <w:pStyle w:val="Compact"/>
      </w:pPr>
      <w:r>
        <w:t xml:space="preserve">Managed a team of 15 bankers to provide comprehensive financial services to corporate and individual clients in Tehran.</w:t>
      </w:r>
    </w:p>
    <w:p>
      <w:pPr>
        <w:numPr>
          <w:ilvl w:val="0"/>
          <w:numId w:val="1003"/>
        </w:numPr>
        <w:pStyle w:val="Compact"/>
      </w:pPr>
      <w:r>
        <w:t xml:space="preserve">Increased loan portfolio by 30% through strategic risk assessment and tailored financing solutions for small-to-medium enterprises (SMEs).</w:t>
      </w:r>
    </w:p>
    <w:p>
      <w:pPr>
        <w:numPr>
          <w:ilvl w:val="0"/>
          <w:numId w:val="1003"/>
        </w:numPr>
        <w:pStyle w:val="Compact"/>
      </w:pPr>
      <w:r>
        <w:t xml:space="preserve">Developed relationships with key stakeholders, including government agencies and local businesses, to promote financial inclusion in Iran Tehran.</w:t>
      </w:r>
    </w:p>
    <w:p>
      <w:pPr>
        <w:numPr>
          <w:ilvl w:val="0"/>
          <w:numId w:val="1003"/>
        </w:numPr>
        <w:pStyle w:val="Compact"/>
      </w:pPr>
      <w:r>
        <w:t xml:space="preserve">Ensured compliance with the Central Bank of Iran's regulations while implementing digital banking initiatives to improve customer access.</w:t>
      </w:r>
    </w:p>
    <w:bookmarkEnd w:id="22"/>
    <w:bookmarkStart w:id="23" w:name="banking-officer"/>
    <w:p>
      <w:pPr>
        <w:pStyle w:val="Heading3"/>
      </w:pPr>
      <w:r>
        <w:t xml:space="preserve">Banking Officer</w:t>
      </w:r>
    </w:p>
    <w:p>
      <w:pPr>
        <w:pStyle w:val="FirstParagraph"/>
      </w:pPr>
      <w:r>
        <w:rPr>
          <w:bCs/>
          <w:b/>
        </w:rPr>
        <w:t xml:space="preserve">Tehran Bank, Tehran Branch</w:t>
      </w:r>
    </w:p>
    <w:p>
      <w:pPr>
        <w:pStyle w:val="BodyText"/>
      </w:pPr>
      <w:r>
        <w:t xml:space="preserve">July 2015 – December 2017</w:t>
      </w:r>
    </w:p>
    <w:p>
      <w:pPr>
        <w:numPr>
          <w:ilvl w:val="0"/>
          <w:numId w:val="1004"/>
        </w:numPr>
        <w:pStyle w:val="Compact"/>
      </w:pPr>
      <w:r>
        <w:t xml:space="preserve">Provided financial advice to clients on investment options, savings plans, and loan products.</w:t>
      </w:r>
    </w:p>
    <w:p>
      <w:pPr>
        <w:numPr>
          <w:ilvl w:val="0"/>
          <w:numId w:val="1004"/>
        </w:numPr>
        <w:pStyle w:val="Compact"/>
      </w:pPr>
      <w:r>
        <w:t xml:space="preserve">Processed over 500 loan applications annually, ensuring timely approvals while adhering to risk management protocols.</w:t>
      </w:r>
    </w:p>
    <w:p>
      <w:pPr>
        <w:numPr>
          <w:ilvl w:val="0"/>
          <w:numId w:val="1004"/>
        </w:numPr>
        <w:pStyle w:val="Compact"/>
      </w:pPr>
      <w:r>
        <w:t xml:space="preserve">Collaborated with the compliance department to monitor transactions and prevent fraudulent activities in Tehran's financial sector.</w:t>
      </w:r>
    </w:p>
    <w:p>
      <w:pPr>
        <w:numPr>
          <w:ilvl w:val="0"/>
          <w:numId w:val="1004"/>
        </w:numPr>
        <w:pStyle w:val="Compact"/>
      </w:pPr>
      <w:r>
        <w:t xml:space="preserve">Conducted workshops for clients on financial literacy, emphasizing Islamic banking principles and ethical practices.</w:t>
      </w:r>
    </w:p>
    <w:bookmarkEnd w:id="23"/>
    <w:bookmarkStart w:id="24" w:name="internship"/>
    <w:p>
      <w:pPr>
        <w:pStyle w:val="Heading3"/>
      </w:pPr>
      <w:r>
        <w:t xml:space="preserve">Internship</w:t>
      </w:r>
    </w:p>
    <w:p>
      <w:pPr>
        <w:pStyle w:val="FirstParagraph"/>
      </w:pPr>
      <w:r>
        <w:rPr>
          <w:bCs/>
          <w:b/>
        </w:rPr>
        <w:t xml:space="preserve">Bank Tejarat Iran, Tehran</w:t>
      </w:r>
    </w:p>
    <w:p>
      <w:pPr>
        <w:pStyle w:val="BodyText"/>
      </w:pPr>
      <w:r>
        <w:t xml:space="preserve">Summer 2012 – Fall 2012</w:t>
      </w:r>
    </w:p>
    <w:p>
      <w:pPr>
        <w:numPr>
          <w:ilvl w:val="0"/>
          <w:numId w:val="1005"/>
        </w:numPr>
        <w:pStyle w:val="Compact"/>
      </w:pPr>
      <w:r>
        <w:t xml:space="preserve">Gained foundational knowledge of banking operations, including account management and customer service.</w:t>
      </w:r>
    </w:p>
    <w:p>
      <w:pPr>
        <w:numPr>
          <w:ilvl w:val="0"/>
          <w:numId w:val="1005"/>
        </w:numPr>
        <w:pStyle w:val="Compact"/>
      </w:pPr>
      <w:r>
        <w:t xml:space="preserve">Assisted in the development of marketing strategies to attract new clients in Tehran's competitive market.</w:t>
      </w:r>
    </w:p>
    <w:bookmarkEnd w:id="24"/>
    <w:bookmarkEnd w:id="25"/>
    <w:bookmarkStart w:id="28" w:name="skills"/>
    <w:p>
      <w:pPr>
        <w:pStyle w:val="Heading2"/>
      </w:pPr>
      <w:r>
        <w:t xml:space="preserve">Skills</w:t>
      </w:r>
    </w:p>
    <w:p>
      <w:pPr>
        <w:numPr>
          <w:ilvl w:val="0"/>
          <w:numId w:val="1006"/>
        </w:numPr>
        <w:pStyle w:val="Compact"/>
      </w:pPr>
      <w:r>
        <w:t xml:space="preserve">Financial Analysis &amp; Risk Assessment</w:t>
      </w:r>
    </w:p>
    <w:p>
      <w:pPr>
        <w:numPr>
          <w:ilvl w:val="0"/>
          <w:numId w:val="1006"/>
        </w:numPr>
        <w:pStyle w:val="Compact"/>
      </w:pPr>
      <w:r>
        <w:t xml:space="preserve">Islamic Banking Principles (Shariah Compliance)</w:t>
      </w:r>
    </w:p>
    <w:p>
      <w:pPr>
        <w:numPr>
          <w:ilvl w:val="0"/>
          <w:numId w:val="1006"/>
        </w:numPr>
        <w:pStyle w:val="Compact"/>
      </w:pPr>
      <w:r>
        <w:t xml:space="preserve">Credit Evaluation and Portfolio Management</w:t>
      </w:r>
    </w:p>
    <w:p>
      <w:pPr>
        <w:numPr>
          <w:ilvl w:val="0"/>
          <w:numId w:val="1006"/>
        </w:numPr>
        <w:pStyle w:val="Compact"/>
      </w:pPr>
      <w:r>
        <w:t xml:space="preserve">Client Relationship Management</w:t>
      </w:r>
    </w:p>
    <w:p>
      <w:pPr>
        <w:numPr>
          <w:ilvl w:val="0"/>
          <w:numId w:val="1006"/>
        </w:numPr>
        <w:pStyle w:val="Compact"/>
      </w:pPr>
      <w:r>
        <w:t xml:space="preserve">Digital Banking Solutions (e.g., mobile and online platforms)</w:t>
      </w:r>
    </w:p>
    <w:p>
      <w:pPr>
        <w:numPr>
          <w:ilvl w:val="0"/>
          <w:numId w:val="1006"/>
        </w:numPr>
        <w:pStyle w:val="Compact"/>
      </w:pPr>
      <w:r>
        <w:t xml:space="preserve">Regulatory Compliance with Iran's Central Bank Guidelines</w:t>
      </w:r>
    </w:p>
    <w:bookmarkStart w:id="26" w:name="languages"/>
    <w:p>
      <w:pPr>
        <w:pStyle w:val="Heading3"/>
      </w:pPr>
      <w:r>
        <w:t xml:space="preserve">Languages</w:t>
      </w:r>
    </w:p>
    <w:p>
      <w:pPr>
        <w:numPr>
          <w:ilvl w:val="0"/>
          <w:numId w:val="1007"/>
        </w:numPr>
        <w:pStyle w:val="Compact"/>
      </w:pPr>
      <w:r>
        <w:t xml:space="preserve">Persian (Native)</w:t>
      </w:r>
    </w:p>
    <w:p>
      <w:pPr>
        <w:numPr>
          <w:ilvl w:val="0"/>
          <w:numId w:val="1007"/>
        </w:numPr>
        <w:pStyle w:val="Compact"/>
      </w:pPr>
      <w:r>
        <w:t xml:space="preserve">English (Fluent – Reading, Writing, Speaking)</w:t>
      </w:r>
    </w:p>
    <w:bookmarkEnd w:id="26"/>
    <w:bookmarkStart w:id="27" w:name="certifications"/>
    <w:p>
      <w:pPr>
        <w:pStyle w:val="Heading3"/>
      </w:pPr>
      <w:r>
        <w:t xml:space="preserve">Certifications</w:t>
      </w:r>
    </w:p>
    <w:p>
      <w:pPr>
        <w:numPr>
          <w:ilvl w:val="0"/>
          <w:numId w:val="1008"/>
        </w:numPr>
        <w:pStyle w:val="Compact"/>
      </w:pPr>
      <w:r>
        <w:t xml:space="preserve">Certified Financial Planner (CFP) – 2019</w:t>
      </w:r>
    </w:p>
    <w:p>
      <w:pPr>
        <w:numPr>
          <w:ilvl w:val="0"/>
          <w:numId w:val="1008"/>
        </w:numPr>
        <w:pStyle w:val="Compact"/>
      </w:pPr>
      <w:r>
        <w:t xml:space="preserve">Chartered Financial Analyst (CFA) Level II – 2020</w:t>
      </w:r>
    </w:p>
    <w:p>
      <w:pPr>
        <w:numPr>
          <w:ilvl w:val="0"/>
          <w:numId w:val="1008"/>
        </w:numPr>
        <w:pStyle w:val="Compact"/>
      </w:pPr>
      <w:r>
        <w:t xml:space="preserve">Shariah Compliance Certification for Banking – Iranian Institute of Banking and Insurance, 2018</w:t>
      </w:r>
    </w:p>
    <w:bookmarkEnd w:id="27"/>
    <w:bookmarkEnd w:id="28"/>
    <w:bookmarkStart w:id="29" w:name="professional-contributions"/>
    <w:p>
      <w:pPr>
        <w:pStyle w:val="Heading2"/>
      </w:pPr>
      <w:r>
        <w:t xml:space="preserve">Professional Contributions</w:t>
      </w:r>
    </w:p>
    <w:p>
      <w:pPr>
        <w:pStyle w:val="FirstParagraph"/>
      </w:pPr>
      <w:r>
        <w:rPr>
          <w:bCs/>
          <w:b/>
        </w:rPr>
        <w:t xml:space="preserve">Financial Literacy Campaigns in Tehran</w:t>
      </w:r>
    </w:p>
    <w:p>
      <w:pPr>
        <w:numPr>
          <w:ilvl w:val="0"/>
          <w:numId w:val="1009"/>
        </w:numPr>
        <w:pStyle w:val="Compact"/>
      </w:pPr>
      <w:r>
        <w:t xml:space="preserve">Organized community workshops to educate citizens on budgeting, savings, and ethical financial practices.</w:t>
      </w:r>
    </w:p>
    <w:p>
      <w:pPr>
        <w:numPr>
          <w:ilvl w:val="0"/>
          <w:numId w:val="1009"/>
        </w:numPr>
        <w:pStyle w:val="Compact"/>
      </w:pPr>
      <w:r>
        <w:t xml:space="preserve">Collaborated with local NGOs to promote financial inclusion among underserved populations in Tehran.</w:t>
      </w:r>
    </w:p>
    <w:p>
      <w:pPr>
        <w:pStyle w:val="FirstParagraph"/>
      </w:pPr>
      <w:r>
        <w:rPr>
          <w:bCs/>
          <w:b/>
        </w:rPr>
        <w:t xml:space="preserve">Research and Publications</w:t>
      </w:r>
    </w:p>
    <w:p>
      <w:pPr>
        <w:numPr>
          <w:ilvl w:val="0"/>
          <w:numId w:val="1010"/>
        </w:numPr>
        <w:pStyle w:val="Compact"/>
      </w:pPr>
      <w:r>
        <w:t xml:space="preserve">Published an article titled "Islamic Banking in Iran: Opportunities and Challenges" in the Journal of Iranian Finance (2019).</w:t>
      </w:r>
    </w:p>
    <w:p>
      <w:pPr>
        <w:numPr>
          <w:ilvl w:val="0"/>
          <w:numId w:val="1010"/>
        </w:numPr>
        <w:pStyle w:val="Compact"/>
      </w:pPr>
      <w:r>
        <w:t xml:space="preserve">Contributed to a white paper on digital transformation in Tehran's banking sector, presented at the Central Bank of Iran's annual symposium.</w:t>
      </w:r>
    </w:p>
    <w:bookmarkEnd w:id="29"/>
    <w:bookmarkStart w:id="30" w:name="references"/>
    <w:p>
      <w:pPr>
        <w:pStyle w:val="Heading2"/>
      </w:pPr>
      <w:r>
        <w:t xml:space="preserve">References</w:t>
      </w:r>
    </w:p>
    <w:p>
      <w:pPr>
        <w:pStyle w:val="FirstParagraph"/>
      </w:pPr>
      <w:r>
        <w:t xml:space="preserve">Available upon request. Please contact [Your Email] or [Your Phone Number] for references from current and former colleagues in Iran Tehran's banking industry.</w:t>
      </w:r>
    </w:p>
    <w:bookmarkEnd w:id="30"/>
    <w:p>
      <w:pPr>
        <w:pStyle w:val="BodyText"/>
      </w:pPr>
      <w:r>
        <w:t xml:space="preserve">© 2023 [Your Name]. All rights reserved. This resume is tailored for the banking sector in Iran Tehran, highlighting expertise and experience aligned with local financial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Iran Tehran</dc:title>
  <dc:creator/>
  <dc:language>en</dc:language>
  <cp:keywords/>
  <dcterms:created xsi:type="dcterms:W3CDTF">2026-07-21T11:39:17Z</dcterms:created>
  <dcterms:modified xsi:type="dcterms:W3CDTF">2026-07-21T11:39:17Z</dcterms:modified>
</cp:coreProperties>
</file>

<file path=docProps/custom.xml><?xml version="1.0" encoding="utf-8"?>
<Properties xmlns="http://schemas.openxmlformats.org/officeDocument/2006/custom-properties" xmlns:vt="http://schemas.openxmlformats.org/officeDocument/2006/docPropsVTypes"/>
</file>