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financial services, specializing in corporate banking and wealth management. Proficient in navigating the complexities of Japan’s financial landscape, with a strong focus on client relationship management, risk assessment, and strategic financial planning. A graduate of [University Name] with advanced certifications in banking and finance, I am committed to delivering exceptional service to clients across Tokyo’s dynamic business environment. My career as a Banker in Japan Tokyo has been defined by a commitment to integrity, innovation, and cultural adaptability. With fluency in both Japanese and English, I bridge global financial practices with local market insights to empower clients and drive sustainable growth.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Mizuho Bank, Tokyo, Japan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high-net-worth client portfolio of over 150 individuals and corporations in Japan Tokyo, achieving a 25% annual growth in assets under management (AUM).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customized financial solutions, including investment strategies and corporate loans, tailored to meet the unique needs of clients in Tokyo’s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Japan’s stringent financial regulations while maintaining a client-centric approach.</w:t>
      </w:r>
    </w:p>
    <w:p>
      <w:pPr>
        <w:numPr>
          <w:ilvl w:val="0"/>
          <w:numId w:val="1001"/>
        </w:numPr>
        <w:pStyle w:val="Compact"/>
      </w:pPr>
      <w:r>
        <w:t xml:space="preserve">Represented Mizuho Bank at industry events in Tokyo, building relationships with key stakeholders and enhancing the bank’s reputation as a leader in banking services.</w:t>
      </w:r>
    </w:p>
    <w:p>
      <w:pPr>
        <w:numPr>
          <w:ilvl w:val="0"/>
          <w:numId w:val="1001"/>
        </w:numPr>
        <w:pStyle w:val="Compact"/>
      </w:pPr>
      <w:r>
        <w:t xml:space="preserve">Trained junior bankers on local market trends, cultural nuances, and best practices for delivering exceptional service in Japan Tokyo.</w:t>
      </w:r>
    </w:p>
    <w:bookmarkEnd w:id="21"/>
    <w:bookmarkStart w:id="22" w:name="senior-risk-analyst"/>
    <w:p>
      <w:pPr>
        <w:pStyle w:val="Heading3"/>
      </w:pPr>
      <w:r>
        <w:t xml:space="preserve">Senior Risk Analyst</w:t>
      </w:r>
    </w:p>
    <w:p>
      <w:pPr>
        <w:pStyle w:val="FirstParagraph"/>
      </w:pPr>
      <w:r>
        <w:rPr>
          <w:bCs/>
          <w:b/>
        </w:rPr>
        <w:t xml:space="preserve">Sumitomo Mitsui Banking Corporation (SMBC), Tokyo, Japan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Evaluating credit risk for corporate clients in Tokyo, with a focus on sectors such as manufacturing, technology, and real estate.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financial stability and mitigate risks for high-value transactions in Japan’s evolving economic climate.</w:t>
      </w:r>
    </w:p>
    <w:p>
      <w:pPr>
        <w:numPr>
          <w:ilvl w:val="0"/>
          <w:numId w:val="1002"/>
        </w:numPr>
        <w:pStyle w:val="Compact"/>
      </w:pPr>
      <w:r>
        <w:t xml:space="preserve">Provided data-driven insights to senior management, contributing to strategic decisions that aligned with SMBC’s goals in Tokyo’s financial hub.</w:t>
      </w:r>
    </w:p>
    <w:p>
      <w:pPr>
        <w:numPr>
          <w:ilvl w:val="0"/>
          <w:numId w:val="1002"/>
        </w:numPr>
        <w:pStyle w:val="Compact"/>
      </w:pPr>
      <w:r>
        <w:t xml:space="preserve">Collaborated with legal and compliance teams to ensure adherence to Japan’s banking laws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risk management practices in Japan Tokyo, which were featured in industry journals and academic forums.</w:t>
      </w:r>
    </w:p>
    <w:bookmarkEnd w:id="22"/>
    <w:bookmarkStart w:id="23" w:name="banking-operations-specialist"/>
    <w:p>
      <w:pPr>
        <w:pStyle w:val="Heading3"/>
      </w:pPr>
      <w:r>
        <w:t xml:space="preserve">Banking Operations Specialist</w:t>
      </w:r>
    </w:p>
    <w:p>
      <w:pPr>
        <w:pStyle w:val="FirstParagraph"/>
      </w:pPr>
      <w:r>
        <w:rPr>
          <w:bCs/>
          <w:b/>
        </w:rPr>
        <w:t xml:space="preserve">Mitsubishi UFJ Bank, Tokyo, Japan</w:t>
      </w:r>
      <w:r>
        <w:t xml:space="preserve"> </w:t>
      </w:r>
      <w:r>
        <w:t xml:space="preserve">| March 2010 – May 2014</w:t>
      </w:r>
    </w:p>
    <w:p>
      <w:pPr>
        <w:numPr>
          <w:ilvl w:val="0"/>
          <w:numId w:val="1003"/>
        </w:numPr>
        <w:pStyle w:val="Compact"/>
      </w:pPr>
      <w:r>
        <w:t xml:space="preserve">Managed day-to-day banking operations for SMEs and individual clients in Tokyo, ensuring operational efficiency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Implemented digital transformation initiatives to streamline processes, reducing transaction times by 30% across key services.</w:t>
      </w:r>
    </w:p>
    <w:p>
      <w:pPr>
        <w:numPr>
          <w:ilvl w:val="0"/>
          <w:numId w:val="1003"/>
        </w:numPr>
        <w:pStyle w:val="Compact"/>
      </w:pPr>
      <w:r>
        <w:t xml:space="preserve">Partnered with local financial institutions to enhance service delivery and expand the bank’s reach in Tokyo’s growing market.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customer service, with a 95% client satisfaction rating during tenure.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hires, emphasizing the importance of cultural sensitivity and communication skills in Japan Tokyo.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finance"/>
    <w:p>
      <w:pPr>
        <w:pStyle w:val="Heading3"/>
      </w:pPr>
      <w:r>
        <w:t xml:space="preserve">MBA in Finance</w:t>
      </w:r>
    </w:p>
    <w:p>
      <w:pPr>
        <w:pStyle w:val="FirstParagraph"/>
      </w:pPr>
      <w:r>
        <w:rPr>
          <w:bCs/>
          <w:b/>
        </w:rPr>
        <w:t xml:space="preserve">Tokyo University of Commerce, Tokyo, Japan</w:t>
      </w:r>
      <w:r>
        <w:t xml:space="preserve"> </w:t>
      </w:r>
      <w:r>
        <w:t xml:space="preserve">| Graduated 2009</w:t>
      </w:r>
    </w:p>
    <w:p>
      <w:pPr>
        <w:numPr>
          <w:ilvl w:val="0"/>
          <w:numId w:val="1004"/>
        </w:numPr>
        <w:pStyle w:val="Compact"/>
      </w:pPr>
      <w:r>
        <w:t xml:space="preserve">Focus areas: Corporate Finance, International Banking, and Risk Management.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impact of demographic shifts on Japan’s banking sector.</w:t>
      </w:r>
    </w:p>
    <w:bookmarkEnd w:id="25"/>
    <w:bookmarkStart w:id="26" w:name="bachelor-of-commerce-in-economics"/>
    <w:p>
      <w:pPr>
        <w:pStyle w:val="Heading3"/>
      </w:pPr>
      <w:r>
        <w:t xml:space="preserve">Bachelor of Commerce in Economics</w:t>
      </w:r>
    </w:p>
    <w:p>
      <w:pPr>
        <w:pStyle w:val="FirstParagraph"/>
      </w:pPr>
      <w:r>
        <w:rPr>
          <w:bCs/>
          <w:b/>
        </w:rPr>
        <w:t xml:space="preserve">Kyoto University, Kyoto, Japan</w:t>
      </w:r>
      <w:r>
        <w:t xml:space="preserve"> </w:t>
      </w:r>
      <w:r>
        <w:t xml:space="preserve">| Graduated 2006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financial systems and market dynamics.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major Japanese financial institutions, gaining hands-on experience in Tokyo’s banking environment.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 </w:t>
      </w:r>
      <w:r>
        <w:t xml:space="preserve">| CFA Institute |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| Global Association of Risk Professionals 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| Japan Foundation | 2008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financial software such as Bloomberg, SAP, and Oracle Financials.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tools like Excel (Advanced), SQL, and Tableau.</w:t>
      </w:r>
    </w:p>
    <w:p>
      <w:pPr>
        <w:numPr>
          <w:ilvl w:val="0"/>
          <w:numId w:val="1007"/>
        </w:numPr>
        <w:pStyle w:val="Compact"/>
      </w:pPr>
      <w:r>
        <w:t xml:space="preserve">Familiarity with Japan’s financial reporting standards (J-GAAP) and regulatory frameworks.</w:t>
      </w:r>
    </w:p>
    <w:p>
      <w:pPr>
        <w:numPr>
          <w:ilvl w:val="0"/>
          <w:numId w:val="1007"/>
        </w:numPr>
        <w:pStyle w:val="Compact"/>
      </w:pPr>
      <w:r>
        <w:t xml:space="preserve">Strong knowledge of international banking protocols, including SWIFT and ISO 20022.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</w:t>
      </w:r>
      <w:r>
        <w:t xml:space="preserve">: 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</w:t>
      </w:r>
      <w:r>
        <w:t xml:space="preserve">: Advanced (TOEFL iBT 110)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</w:t>
      </w:r>
      <w:r>
        <w:t xml:space="preserve">: Intermediate (TOPIK II)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Bankers Association (JBA) | 2017 – Present</w:t>
      </w:r>
    </w:p>
    <w:p>
      <w:pPr>
        <w:numPr>
          <w:ilvl w:val="0"/>
          <w:numId w:val="1009"/>
        </w:numPr>
        <w:pStyle w:val="Compact"/>
      </w:pPr>
      <w:r>
        <w:t xml:space="preserve">Member, International Monetary Fund (IMF) Young Economists Network | 2019 – Present</w:t>
      </w:r>
    </w:p>
    <w:p>
      <w:pPr>
        <w:numPr>
          <w:ilvl w:val="0"/>
          <w:numId w:val="1009"/>
        </w:numPr>
        <w:pStyle w:val="Compact"/>
      </w:pPr>
      <w:r>
        <w:t xml:space="preserve">Volunteer, Tokyo Financial Literacy Initiative | 2018 – 2021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Banker in Japan Tokyo, I have consistently demonstrated the ability to adapt to the region’s unique challenges and opportunities. My career has been shaped by a deep understanding of Japanese business culture, where relationships and trust are foundational to success. I am particularly passionate about leveraging my expertise in financial services to support Tokyo’s growing corporate sector and individual clients. Outside of work, I enjoy mentoring young professionals in the finance industry and contributing to community initiatives that promote financial inclusion.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t xml:space="preserve">This resume is tailored for a Banker in Japan Tokyo, emphasizing expertise, cultural competence, and a commitment to excellence in financial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Japan Tokyo</dc:title>
  <dc:creator/>
  <dc:language>en</dc:language>
  <cp:keywords/>
  <dcterms:created xsi:type="dcterms:W3CDTF">2026-07-23T20:10:39Z</dcterms:created>
  <dcterms:modified xsi:type="dcterms:W3CDTF">2026-07-23T20:10:39Z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