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Turkey</w:t>
      </w:r>
      <w:r>
        <w:t xml:space="preserve"> </w:t>
      </w:r>
      <w:r>
        <w:t xml:space="preserve">Ankara</w:t>
      </w:r>
    </w:p>
    <w:bookmarkStart w:id="32"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ayse.demir@email.com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Turkish financial sector, specializing in customer relationship management, loan processing, and financial advisory services. Based in Ankara, Turkey, I have consistently delivered exceptional value to clients by understanding their unique financial needs and aligning them with tailored banking solutions. My expertise spans retail banking operations, corporate finance strategies, and compliance with Turkish Central Bank regulations. With a strong focus on integrity and innovation, I aim to contribute to the growth of financial institutions in Ankara while fostering trust within the local community.</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Garanti Bankası, Ankara, Turkey</w:t>
      </w:r>
    </w:p>
    <w:p>
      <w:pPr>
        <w:pStyle w:val="BodyText"/>
      </w:pPr>
      <w:r>
        <w:rPr>
          <w:iCs/>
          <w:i/>
        </w:rPr>
        <w:t xml:space="preserve">January 2018 – Present</w:t>
      </w:r>
    </w:p>
    <w:p>
      <w:pPr>
        <w:numPr>
          <w:ilvl w:val="0"/>
          <w:numId w:val="1001"/>
        </w:numPr>
        <w:pStyle w:val="Compact"/>
      </w:pPr>
      <w:r>
        <w:t xml:space="preserve">Managed a portfolio of over 200 high-net-worth individual clients in Ankara, providing personalized financial planning and investment advice.</w:t>
      </w:r>
    </w:p>
    <w:p>
      <w:pPr>
        <w:numPr>
          <w:ilvl w:val="0"/>
          <w:numId w:val="1001"/>
        </w:numPr>
        <w:pStyle w:val="Compact"/>
      </w:pPr>
      <w:r>
        <w:t xml:space="preserve">Spearheaded the development of corporate banking solutions for SMEs, resulting in a 25% increase in client acquisition within the first year.</w:t>
      </w:r>
    </w:p>
    <w:p>
      <w:pPr>
        <w:numPr>
          <w:ilvl w:val="0"/>
          <w:numId w:val="1001"/>
        </w:numPr>
        <w:pStyle w:val="Compact"/>
      </w:pPr>
      <w:r>
        <w:t xml:space="preserve">Collaborated with local business associations to offer financial literacy workshops, enhancing customer engagement and brand loyalty in Ankara's competitive market.</w:t>
      </w:r>
    </w:p>
    <w:p>
      <w:pPr>
        <w:numPr>
          <w:ilvl w:val="0"/>
          <w:numId w:val="1001"/>
        </w:numPr>
        <w:pStyle w:val="Compact"/>
      </w:pPr>
      <w:r>
        <w:t xml:space="preserve">Ensured compliance with Turkish banking regulations and internal policies, maintaining a 100% audit compliance record since 2020.</w:t>
      </w:r>
    </w:p>
    <w:bookmarkEnd w:id="22"/>
    <w:bookmarkStart w:id="23" w:name="senior-loan-officer"/>
    <w:p>
      <w:pPr>
        <w:pStyle w:val="Heading3"/>
      </w:pPr>
      <w:r>
        <w:t xml:space="preserve">Senior Loan Officer</w:t>
      </w:r>
    </w:p>
    <w:p>
      <w:pPr>
        <w:pStyle w:val="FirstParagraph"/>
      </w:pPr>
      <w:r>
        <w:rPr>
          <w:bCs/>
          <w:b/>
        </w:rPr>
        <w:t xml:space="preserve">Ziraat Bankası, Ankara, Turkey</w:t>
      </w:r>
    </w:p>
    <w:p>
      <w:pPr>
        <w:pStyle w:val="BodyText"/>
      </w:pPr>
      <w:r>
        <w:rPr>
          <w:iCs/>
          <w:i/>
        </w:rPr>
        <w:t xml:space="preserve">July 2014 – December 2017</w:t>
      </w:r>
    </w:p>
    <w:p>
      <w:pPr>
        <w:numPr>
          <w:ilvl w:val="0"/>
          <w:numId w:val="1002"/>
        </w:numPr>
        <w:pStyle w:val="Compact"/>
      </w:pPr>
      <w:r>
        <w:t xml:space="preserve">Processed and approved over 300 loan applications annually, with a focus on mortgage and business loans in Ankara’s growing real estate sector.</w:t>
      </w:r>
    </w:p>
    <w:p>
      <w:pPr>
        <w:numPr>
          <w:ilvl w:val="0"/>
          <w:numId w:val="1002"/>
        </w:numPr>
        <w:pStyle w:val="Compact"/>
      </w:pPr>
      <w:r>
        <w:t xml:space="preserve">Developed risk assessment models to evaluate creditworthiness, reducing default rates by 15% through improved underwriting standards.</w:t>
      </w:r>
    </w:p>
    <w:p>
      <w:pPr>
        <w:numPr>
          <w:ilvl w:val="0"/>
          <w:numId w:val="1002"/>
        </w:numPr>
        <w:pStyle w:val="Compact"/>
      </w:pPr>
      <w:r>
        <w:t xml:space="preserve">Provided financial counseling to first-time homebuyers, helping them navigate Turkey’s mortgage market and secure favorable terms.</w:t>
      </w:r>
    </w:p>
    <w:p>
      <w:pPr>
        <w:numPr>
          <w:ilvl w:val="0"/>
          <w:numId w:val="1002"/>
        </w:numPr>
        <w:pStyle w:val="Compact"/>
      </w:pPr>
      <w:r>
        <w:t xml:space="preserve">Contributed to the design of a mobile banking app feature that streamlined loan application processes for Ankara-based clients.</w:t>
      </w:r>
    </w:p>
    <w:bookmarkEnd w:id="23"/>
    <w:bookmarkStart w:id="24" w:name="branch-manager"/>
    <w:p>
      <w:pPr>
        <w:pStyle w:val="Heading3"/>
      </w:pPr>
      <w:r>
        <w:t xml:space="preserve">Branch Manager</w:t>
      </w:r>
    </w:p>
    <w:p>
      <w:pPr>
        <w:pStyle w:val="FirstParagraph"/>
      </w:pPr>
      <w:r>
        <w:rPr>
          <w:bCs/>
          <w:b/>
        </w:rPr>
        <w:t xml:space="preserve">Halkbank, Ankara, Turkey</w:t>
      </w:r>
    </w:p>
    <w:p>
      <w:pPr>
        <w:pStyle w:val="BodyText"/>
      </w:pPr>
      <w:r>
        <w:rPr>
          <w:iCs/>
          <w:i/>
        </w:rPr>
        <w:t xml:space="preserve">March 2011 – June 2014</w:t>
      </w:r>
    </w:p>
    <w:p>
      <w:pPr>
        <w:numPr>
          <w:ilvl w:val="0"/>
          <w:numId w:val="1003"/>
        </w:numPr>
        <w:pStyle w:val="Compact"/>
      </w:pPr>
      <w:r>
        <w:t xml:space="preserve">Oversaw daily operations of a high-traffic branch in Ankara’s Kızılay district, achieving a 30% increase in customer satisfaction scores.</w:t>
      </w:r>
    </w:p>
    <w:p>
      <w:pPr>
        <w:numPr>
          <w:ilvl w:val="0"/>
          <w:numId w:val="1003"/>
        </w:numPr>
        <w:pStyle w:val="Compact"/>
      </w:pPr>
      <w:r>
        <w:t xml:space="preserve">Implemented digital transformation initiatives, including online banking and mobile payment solutions, to cater to Ankara’s tech-savvy population.</w:t>
      </w:r>
    </w:p>
    <w:p>
      <w:pPr>
        <w:numPr>
          <w:ilvl w:val="0"/>
          <w:numId w:val="1003"/>
        </w:numPr>
        <w:pStyle w:val="Compact"/>
      </w:pPr>
      <w:r>
        <w:t xml:space="preserve">Trained 25+ staff members on new financial products and services, enhancing the branch’s ability to meet client demands in Turkey’s evolving market.</w:t>
      </w:r>
    </w:p>
    <w:p>
      <w:pPr>
        <w:numPr>
          <w:ilvl w:val="0"/>
          <w:numId w:val="1003"/>
        </w:numPr>
        <w:pStyle w:val="Compact"/>
      </w:pPr>
      <w:r>
        <w:t xml:space="preserve">Partnered with local NGOs to launch a financial inclusion program, offering microloans to underserved communities in Ankara.</w:t>
      </w:r>
    </w:p>
    <w:bookmarkEnd w:id="24"/>
    <w:bookmarkEnd w:id="25"/>
    <w:bookmarkStart w:id="26" w:name="education"/>
    <w:p>
      <w:pPr>
        <w:pStyle w:val="Heading2"/>
      </w:pPr>
      <w:r>
        <w:t xml:space="preserve">Education</w:t>
      </w:r>
    </w:p>
    <w:p>
      <w:pPr>
        <w:pStyle w:val="FirstParagraph"/>
      </w:pPr>
      <w:r>
        <w:rPr>
          <w:bCs/>
          <w:b/>
        </w:rPr>
        <w:t xml:space="preserve">Bachelor of Science in Banking and Finance</w:t>
      </w:r>
      <w:r>
        <w:br/>
      </w:r>
      <w:r>
        <w:t xml:space="preserve">Hacettepe University, Ankara, Turkey</w:t>
      </w:r>
      <w:r>
        <w:br/>
      </w:r>
      <w:r>
        <w:rPr>
          <w:iCs/>
          <w:i/>
        </w:rPr>
        <w:t xml:space="preserve">Graduated: June 2010</w:t>
      </w:r>
    </w:p>
    <w:p>
      <w:pPr>
        <w:pStyle w:val="BodyText"/>
      </w:pPr>
      <w:r>
        <w:rPr>
          <w:bCs/>
          <w:b/>
        </w:rPr>
        <w:t xml:space="preserve">CFA Level II Candidate (Chartered Financial Analyst)</w:t>
      </w:r>
      <w:r>
        <w:br/>
      </w:r>
      <w:r>
        <w:t xml:space="preserve">CFA Institute, Global</w:t>
      </w:r>
      <w:r>
        <w:br/>
      </w:r>
      <w:r>
        <w:rPr>
          <w:iCs/>
          <w:i/>
        </w:rPr>
        <w:t xml:space="preserve">Current Status: 2023</w:t>
      </w:r>
    </w:p>
    <w:p>
      <w:pPr>
        <w:pStyle w:val="BodyText"/>
      </w:pPr>
      <w:r>
        <w:rPr>
          <w:bCs/>
          <w:b/>
        </w:rPr>
        <w:t xml:space="preserve">Professional Certification in Islamic Banking and Finance</w:t>
      </w:r>
      <w:r>
        <w:br/>
      </w:r>
      <w:r>
        <w:t xml:space="preserve">Islamic University of Imam Muhammad bin Saud, Saudi Arabia</w:t>
      </w:r>
      <w:r>
        <w:br/>
      </w:r>
      <w:r>
        <w:rPr>
          <w:iCs/>
          <w:i/>
        </w:rPr>
        <w:t xml:space="preserve">Completed: 2018</w:t>
      </w:r>
    </w:p>
    <w:bookmarkEnd w:id="26"/>
    <w:bookmarkStart w:id="27"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Credit Risk Assessment</w:t>
      </w:r>
    </w:p>
    <w:p>
      <w:pPr>
        <w:numPr>
          <w:ilvl w:val="0"/>
          <w:numId w:val="1004"/>
        </w:numPr>
        <w:pStyle w:val="Compact"/>
      </w:pPr>
      <w:r>
        <w:t xml:space="preserve">Corporate Banking Solutions</w:t>
      </w:r>
    </w:p>
    <w:p>
      <w:pPr>
        <w:numPr>
          <w:ilvl w:val="0"/>
          <w:numId w:val="1004"/>
        </w:numPr>
        <w:pStyle w:val="Compact"/>
      </w:pPr>
      <w:r>
        <w:t xml:space="preserve">Mortgage and Loan Processing</w:t>
      </w:r>
    </w:p>
    <w:p>
      <w:pPr>
        <w:numPr>
          <w:ilvl w:val="0"/>
          <w:numId w:val="1004"/>
        </w:numPr>
        <w:pStyle w:val="Compact"/>
      </w:pPr>
      <w:r>
        <w:t xml:space="preserve">Cross-Cultural Communication (Turkish, English, Arabic)</w:t>
      </w:r>
    </w:p>
    <w:p>
      <w:pPr>
        <w:numPr>
          <w:ilvl w:val="0"/>
          <w:numId w:val="1004"/>
        </w:numPr>
        <w:pStyle w:val="Compact"/>
      </w:pPr>
      <w:r>
        <w:t xml:space="preserve">Financial Software (SAP, Oracle Financials)</w:t>
      </w:r>
    </w:p>
    <w:p>
      <w:pPr>
        <w:numPr>
          <w:ilvl w:val="0"/>
          <w:numId w:val="1004"/>
        </w:numPr>
        <w:pStyle w:val="Compact"/>
      </w:pPr>
      <w:r>
        <w:t xml:space="preserve">Customer Relationship Management (CRM) Tools</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Turkish Central Bank Compliance Certification</w:t>
      </w:r>
      <w:r>
        <w:t xml:space="preserve"> </w:t>
      </w:r>
      <w:r>
        <w:t xml:space="preserve">– 2019</w:t>
      </w:r>
    </w:p>
    <w:p>
      <w:pPr>
        <w:numPr>
          <w:ilvl w:val="0"/>
          <w:numId w:val="1005"/>
        </w:numPr>
        <w:pStyle w:val="Compact"/>
      </w:pPr>
      <w:r>
        <w:rPr>
          <w:bCs/>
          <w:b/>
        </w:rPr>
        <w:t xml:space="preserve">Advanced Financial Modeling Workshop</w:t>
      </w:r>
      <w:r>
        <w:t xml:space="preserve"> </w:t>
      </w:r>
      <w:r>
        <w:t xml:space="preserve">– Istanbul Finance Institute, 2021</w:t>
      </w:r>
    </w:p>
    <w:p>
      <w:pPr>
        <w:numPr>
          <w:ilvl w:val="0"/>
          <w:numId w:val="1005"/>
        </w:numPr>
        <w:pStyle w:val="Compact"/>
      </w:pPr>
      <w:r>
        <w:rPr>
          <w:bCs/>
          <w:b/>
        </w:rPr>
        <w:t xml:space="preserve">Certified Relationship Manager (CRM)</w:t>
      </w:r>
      <w:r>
        <w:t xml:space="preserve"> </w:t>
      </w:r>
      <w:r>
        <w:t xml:space="preserve">– Global Banking Association, 2017</w:t>
      </w:r>
    </w:p>
    <w:p>
      <w:pPr>
        <w:pStyle w:val="FirstParagraph"/>
      </w:pPr>
      <w:r>
        <w:rPr>
          <w:iCs/>
          <w:i/>
        </w:rPr>
        <w:t xml:space="preserve">Note: All certifications are aligned with Turkey’s financial regulatory frameworks and the needs of Ankara’s banking sector.</w:t>
      </w:r>
    </w:p>
    <w:bookmarkEnd w:id="28"/>
    <w:bookmarkStart w:id="29" w:name="professional-affiliations"/>
    <w:p>
      <w:pPr>
        <w:pStyle w:val="Heading2"/>
      </w:pPr>
      <w:r>
        <w:t xml:space="preserve">Professional Affiliations</w:t>
      </w:r>
    </w:p>
    <w:p>
      <w:pPr>
        <w:numPr>
          <w:ilvl w:val="0"/>
          <w:numId w:val="1006"/>
        </w:numPr>
        <w:pStyle w:val="Compact"/>
      </w:pPr>
      <w:r>
        <w:t xml:space="preserve">Turkish Banking Association (TBB) – Member since 2015</w:t>
      </w:r>
    </w:p>
    <w:p>
      <w:pPr>
        <w:numPr>
          <w:ilvl w:val="0"/>
          <w:numId w:val="1006"/>
        </w:numPr>
        <w:pStyle w:val="Compact"/>
      </w:pPr>
      <w:r>
        <w:t xml:space="preserve">International Monetary Fund (IMF) – Attended Ankara Financial Sector Summit 2022</w:t>
      </w:r>
    </w:p>
    <w:p>
      <w:pPr>
        <w:numPr>
          <w:ilvl w:val="0"/>
          <w:numId w:val="1006"/>
        </w:numPr>
        <w:pStyle w:val="Compact"/>
      </w:pPr>
      <w:r>
        <w:t xml:space="preserve">Ankara Business Council – Active participant in financial policy discussions</w:t>
      </w:r>
    </w:p>
    <w:bookmarkEnd w:id="29"/>
    <w:bookmarkStart w:id="30" w:name="language-proficiency"/>
    <w:p>
      <w:pPr>
        <w:pStyle w:val="Heading2"/>
      </w:pPr>
      <w:r>
        <w:t xml:space="preserve">Language Proficiency</w:t>
      </w:r>
    </w:p>
    <w:p>
      <w:pPr>
        <w:numPr>
          <w:ilvl w:val="0"/>
          <w:numId w:val="1007"/>
        </w:numPr>
        <w:pStyle w:val="Compact"/>
      </w:pPr>
      <w:r>
        <w:t xml:space="preserve">Turkish – Native</w:t>
      </w:r>
    </w:p>
    <w:p>
      <w:pPr>
        <w:numPr>
          <w:ilvl w:val="0"/>
          <w:numId w:val="1007"/>
        </w:numPr>
        <w:pStyle w:val="Compact"/>
      </w:pPr>
      <w:r>
        <w:t xml:space="preserve">English – Advanced (IELTS 7.5)</w:t>
      </w:r>
    </w:p>
    <w:p>
      <w:pPr>
        <w:numPr>
          <w:ilvl w:val="0"/>
          <w:numId w:val="1007"/>
        </w:numPr>
        <w:pStyle w:val="Compact"/>
      </w:pPr>
      <w:r>
        <w:t xml:space="preserve">Arabic – Intermediate (reading/writing)</w:t>
      </w:r>
    </w:p>
    <w:bookmarkEnd w:id="30"/>
    <w:bookmarkStart w:id="31" w:name="community-involvement"/>
    <w:p>
      <w:pPr>
        <w:pStyle w:val="Heading2"/>
      </w:pPr>
      <w:r>
        <w:t xml:space="preserve">Community Involvement</w:t>
      </w:r>
    </w:p>
    <w:p>
      <w:pPr>
        <w:pStyle w:val="FirstParagraph"/>
      </w:pPr>
      <w:r>
        <w:rPr>
          <w:bCs/>
          <w:b/>
        </w:rPr>
        <w:t xml:space="preserve">Ankara Financial Literacy Initiative</w:t>
      </w:r>
      <w:r>
        <w:br/>
      </w:r>
      <w:r>
        <w:t xml:space="preserve">Volunteered as a financial advisor for workshops targeting students and young professionals in Ankara, focusing on budgeting, savings, and investment strategies.</w:t>
      </w:r>
    </w:p>
    <w:p>
      <w:pPr>
        <w:pStyle w:val="BodyText"/>
      </w:pPr>
      <w:r>
        <w:rPr>
          <w:bCs/>
          <w:b/>
        </w:rPr>
        <w:t xml:space="preserve">Women in Banking Network (WIBN)</w:t>
      </w:r>
      <w:r>
        <w:br/>
      </w:r>
      <w:r>
        <w:t xml:space="preserve">Active member contributing to initiatives that empower female professionals in Turkey’s banking sector, including mentorship programs in Ankara.</w:t>
      </w:r>
    </w:p>
    <w:bookmarkEnd w:id="31"/>
    <w:p>
      <w:pPr>
        <w:pStyle w:val="BodyText"/>
      </w:pPr>
      <w:r>
        <w:t xml:space="preserve">This resume is tailored for a Banker role in Turkey Ankara, emphasizing local expertise and alignment with the region’s financial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Turkey Ankara</dc:title>
  <dc:creator/>
  <dc:language>en</dc:language>
  <cp:keywords/>
  <dcterms:created xsi:type="dcterms:W3CDTF">2025-12-10T10:59:52Z</dcterms:created>
  <dcterms:modified xsi:type="dcterms:W3CDTF">2025-12-10T10:59:52Z</dcterms:modified>
</cp:coreProperties>
</file>

<file path=docProps/custom.xml><?xml version="1.0" encoding="utf-8"?>
<Properties xmlns="http://schemas.openxmlformats.org/officeDocument/2006/custom-properties" xmlns:vt="http://schemas.openxmlformats.org/officeDocument/2006/docPropsVTypes"/>
</file>