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resume"/>
    <w:p>
      <w:pPr>
        <w:pStyle w:val="Heading1"/>
      </w:pPr>
      <w:r>
        <w:t xml:space="preserve">Resume</w:t>
      </w:r>
    </w:p>
    <w:bookmarkStart w:id="31" w:name="Xb5792fe25f793b39c5d9ec066b1cd65f3f26ec1"/>
    <w:p>
      <w:pPr>
        <w:pStyle w:val="Heading2"/>
      </w:pPr>
      <w:r>
        <w:t xml:space="preserve">Banker Specializing in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ahmed.almaktoum@email.com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results-driven Banker with over a decade of experience in the financial services sector, specializing in providing tailored banking solutions to individuals and businesses in the United Arab Emirates (UAE), particularly Abu Dhabi. Proven expertise in relationship management, risk assessment, and financial planning within the dynamic regulatory environment of UAE banking. A strong advocate for Emiratization and local economic growth, committed to delivering excellence in customer service while aligning with the strategic objectives of banks operating in Abu Dhabi.</w:t>
      </w:r>
    </w:p>
    <w:bookmarkEnd w:id="21"/>
    <w:bookmarkStart w:id="25" w:name="professional-experience"/>
    <w:p>
      <w:pPr>
        <w:pStyle w:val="Heading3"/>
      </w:pPr>
      <w:r>
        <w:t xml:space="preserve">Professional Experience</w:t>
      </w:r>
    </w:p>
    <w:bookmarkStart w:id="22" w:name="senior-relationship-manager"/>
    <w:p>
      <w:pPr>
        <w:pStyle w:val="Heading4"/>
      </w:pPr>
      <w:r>
        <w:t xml:space="preserve">Senior Relationship Manager</w:t>
      </w:r>
    </w:p>
    <w:p>
      <w:pPr>
        <w:pStyle w:val="FirstParagraph"/>
      </w:pPr>
      <w:r>
        <w:rPr>
          <w:bCs/>
          <w:b/>
        </w:rPr>
        <w:t xml:space="preserve">Emirates NBD (Abu Dhabi Branch)</w:t>
      </w:r>
      <w:r>
        <w:br/>
      </w:r>
      <w:r>
        <w:t xml:space="preserve">January 2018 – Present</w:t>
      </w:r>
      <w:r>
        <w:br/>
      </w:r>
      <w:r>
        <w:t xml:space="preserve">- Managed a portfolio of over 500 high-net-worth individuals and corporate clients, delivering personalized banking solutions aligned with UAE financial regulations.</w:t>
      </w:r>
      <w:r>
        <w:br/>
      </w:r>
      <w:r>
        <w:t xml:space="preserve">- Developed and implemented strategies to enhance customer retention, resulting in a 25% increase in client satisfaction scores within the Abu Dhabi region.</w:t>
      </w:r>
      <w:r>
        <w:br/>
      </w:r>
      <w:r>
        <w:t xml:space="preserve">- Collaborated with cross-functional teams to design innovative products for SMEs and private banking customers, contributing to a 15% growth in loan portfolios.</w:t>
      </w:r>
      <w:r>
        <w:br/>
      </w:r>
      <w:r>
        <w:t xml:space="preserve">- Provided expert guidance on investment opportunities, including UAE government bonds and Sharia-compliant financial instruments, tailored to local market demands.</w:t>
      </w:r>
    </w:p>
    <w:bookmarkEnd w:id="22"/>
    <w:bookmarkStart w:id="23" w:name="senior-banker"/>
    <w:p>
      <w:pPr>
        <w:pStyle w:val="Heading4"/>
      </w:pPr>
      <w:r>
        <w:t xml:space="preserve">Senior Banker</w:t>
      </w:r>
    </w:p>
    <w:p>
      <w:pPr>
        <w:pStyle w:val="FirstParagraph"/>
      </w:pPr>
      <w:r>
        <w:rPr>
          <w:bCs/>
          <w:b/>
        </w:rPr>
        <w:t xml:space="preserve">Standard Chartered Bank (Abu Dhabi)</w:t>
      </w:r>
      <w:r>
        <w:br/>
      </w:r>
      <w:r>
        <w:t xml:space="preserve">June 2013 – December 2017</w:t>
      </w:r>
      <w:r>
        <w:br/>
      </w:r>
      <w:r>
        <w:t xml:space="preserve">- Spearheaded the expansion of digital banking services in Abu Dhabi, increasing online transaction volumes by 40% through customer education and targeted campaigns.</w:t>
      </w:r>
      <w:r>
        <w:br/>
      </w:r>
      <w:r>
        <w:t xml:space="preserve">- Conducted in-depth credit risk assessments for clients across various sectors, ensuring compliance with UAE Central Bank regulations and minimizing default risks.</w:t>
      </w:r>
      <w:r>
        <w:br/>
      </w:r>
      <w:r>
        <w:t xml:space="preserve">- Partnered with local businesses to offer trade finance solutions, supporting the UAE’s vision of diversifying its economy beyond oil.</w:t>
      </w:r>
      <w:r>
        <w:br/>
      </w:r>
      <w:r>
        <w:t xml:space="preserve">- Played a key role in organizing financial literacy workshops for Abu Dhabi residents, focusing on budgeting, savings, and investment strategies.</w:t>
      </w:r>
    </w:p>
    <w:bookmarkEnd w:id="23"/>
    <w:bookmarkStart w:id="24" w:name="banker"/>
    <w:p>
      <w:pPr>
        <w:pStyle w:val="Heading4"/>
      </w:pPr>
      <w:r>
        <w:t xml:space="preserve">Banker</w:t>
      </w:r>
    </w:p>
    <w:p>
      <w:pPr>
        <w:pStyle w:val="FirstParagraph"/>
      </w:pPr>
      <w:r>
        <w:rPr>
          <w:bCs/>
          <w:b/>
        </w:rPr>
        <w:t xml:space="preserve">First Abu Dhabi Bank (FAB)</w:t>
      </w:r>
      <w:r>
        <w:br/>
      </w:r>
      <w:r>
        <w:t xml:space="preserve">March 2010 – May 2013</w:t>
      </w:r>
      <w:r>
        <w:br/>
      </w:r>
      <w:r>
        <w:t xml:space="preserve">- Assisted in the onboarding of new clients, ensuring adherence to UAE’s anti-money laundering (AML) and know-your-customer (KYC) protocols.</w:t>
      </w:r>
      <w:r>
        <w:br/>
      </w:r>
      <w:r>
        <w:t xml:space="preserve">- Provided technical support for customer inquiries related to loans, mortgages, and savings accounts, consistently achieving high performance ratings.</w:t>
      </w:r>
      <w:r>
        <w:br/>
      </w:r>
      <w:r>
        <w:t xml:space="preserve">- Contributed to the development of a mobile banking app feature that simplified transactions for UAE residents in Abu Dhabi.</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 (Finance)</w:t>
      </w:r>
      <w:r>
        <w:br/>
      </w:r>
      <w:r>
        <w:t xml:space="preserve">University of Dubai, UAE</w:t>
      </w:r>
      <w:r>
        <w:br/>
      </w:r>
      <w:r>
        <w:t xml:space="preserve">Graduated: 2010</w:t>
      </w:r>
      <w:r>
        <w:br/>
      </w:r>
      <w:r>
        <w:t xml:space="preserve">- Relevant coursework: Corporate Finance, Risk Management, and Banking Laws in the Middle East.</w:t>
      </w:r>
    </w:p>
    <w:p>
      <w:pPr>
        <w:pStyle w:val="BodyText"/>
      </w:pPr>
      <w:r>
        <w:rPr>
          <w:bCs/>
          <w:b/>
        </w:rPr>
        <w:t xml:space="preserve">Chartered Financial Analyst (CFA) Level II</w:t>
      </w:r>
      <w:r>
        <w:br/>
      </w:r>
      <w:r>
        <w:t xml:space="preserve">CFA Institute, USA</w:t>
      </w:r>
      <w:r>
        <w:br/>
      </w:r>
      <w:r>
        <w:t xml:space="preserve">Completed: 2015</w:t>
      </w:r>
    </w:p>
    <w:bookmarkEnd w:id="26"/>
    <w:bookmarkStart w:id="27" w:name="skills"/>
    <w:p>
      <w:pPr>
        <w:pStyle w:val="Heading3"/>
      </w:pPr>
      <w:r>
        <w:t xml:space="preserve">Skills</w:t>
      </w:r>
    </w:p>
    <w:p>
      <w:pPr>
        <w:numPr>
          <w:ilvl w:val="0"/>
          <w:numId w:val="1001"/>
        </w:numPr>
        <w:pStyle w:val="Compact"/>
      </w:pPr>
      <w:r>
        <w:t xml:space="preserve">Financial Planning and Analysis</w:t>
      </w:r>
    </w:p>
    <w:p>
      <w:pPr>
        <w:numPr>
          <w:ilvl w:val="0"/>
          <w:numId w:val="1001"/>
        </w:numPr>
        <w:pStyle w:val="Compact"/>
      </w:pPr>
      <w:r>
        <w:t xml:space="preserve">Risk Management and Compliance (UAE Central Bank Regulations)</w:t>
      </w:r>
    </w:p>
    <w:p>
      <w:pPr>
        <w:numPr>
          <w:ilvl w:val="0"/>
          <w:numId w:val="1001"/>
        </w:numPr>
        <w:pStyle w:val="Compact"/>
      </w:pPr>
      <w:r>
        <w:t xml:space="preserve">Customer Relationship Management (CRM) Systems</w:t>
      </w:r>
    </w:p>
    <w:p>
      <w:pPr>
        <w:numPr>
          <w:ilvl w:val="0"/>
          <w:numId w:val="1001"/>
        </w:numPr>
        <w:pStyle w:val="Compact"/>
      </w:pPr>
      <w:r>
        <w:t xml:space="preserve">Sharia-Compliant Banking Solutions</w:t>
      </w:r>
    </w:p>
    <w:p>
      <w:pPr>
        <w:numPr>
          <w:ilvl w:val="0"/>
          <w:numId w:val="1001"/>
        </w:numPr>
        <w:pStyle w:val="Compact"/>
      </w:pPr>
      <w:r>
        <w:t xml:space="preserve">Digital Banking Platforms and Mobile Apps</w:t>
      </w:r>
    </w:p>
    <w:p>
      <w:pPr>
        <w:numPr>
          <w:ilvl w:val="0"/>
          <w:numId w:val="1001"/>
        </w:numPr>
        <w:pStyle w:val="Compact"/>
      </w:pPr>
      <w:r>
        <w:t xml:space="preserve">Trade Finance and Corporate Lending</w:t>
      </w:r>
    </w:p>
    <w:p>
      <w:pPr>
        <w:numPr>
          <w:ilvl w:val="0"/>
          <w:numId w:val="1001"/>
        </w:numPr>
        <w:pStyle w:val="Compact"/>
      </w:pPr>
      <w:r>
        <w:t xml:space="preserve">Languages: Arabic (Fluent), English (Professional), Hindi (Basic)</w:t>
      </w:r>
    </w:p>
    <w:bookmarkEnd w:id="27"/>
    <w:bookmarkStart w:id="28" w:name="professional-affiliations"/>
    <w:p>
      <w:pPr>
        <w:pStyle w:val="Heading3"/>
      </w:pPr>
      <w:r>
        <w:t xml:space="preserve">Professional Affiliations</w:t>
      </w:r>
    </w:p>
    <w:p>
      <w:pPr>
        <w:pStyle w:val="FirstParagraph"/>
      </w:pPr>
      <w:r>
        <w:rPr>
          <w:bCs/>
          <w:b/>
        </w:rPr>
        <w:t xml:space="preserve">UAE Bankers Association</w:t>
      </w:r>
      <w:r>
        <w:br/>
      </w:r>
      <w:r>
        <w:t xml:space="preserve">Member since 2015</w:t>
      </w:r>
      <w:r>
        <w:br/>
      </w:r>
      <w:r>
        <w:t xml:space="preserve">- Actively participates in industry seminars and workshops focused on banking innovations in Abu Dhabi.</w:t>
      </w:r>
    </w:p>
    <w:p>
      <w:pPr>
        <w:pStyle w:val="BodyText"/>
      </w:pPr>
      <w:r>
        <w:rPr>
          <w:bCs/>
          <w:b/>
        </w:rPr>
        <w:t xml:space="preserve">Arab Banking Federation (ABF)</w:t>
      </w:r>
      <w:r>
        <w:br/>
      </w:r>
      <w:r>
        <w:t xml:space="preserve">Member since 2017</w:t>
      </w:r>
      <w:r>
        <w:br/>
      </w:r>
      <w:r>
        <w:t xml:space="preserve">- Engaged in initiatives promoting sustainable banking practices across the UAE and Gulf region.</w:t>
      </w:r>
    </w:p>
    <w:bookmarkEnd w:id="28"/>
    <w:bookmarkStart w:id="29" w:name="key-achievements"/>
    <w:p>
      <w:pPr>
        <w:pStyle w:val="Heading3"/>
      </w:pPr>
      <w:r>
        <w:t xml:space="preserve">Key Achievements</w:t>
      </w:r>
    </w:p>
    <w:p>
      <w:pPr>
        <w:numPr>
          <w:ilvl w:val="0"/>
          <w:numId w:val="1002"/>
        </w:numPr>
        <w:pStyle w:val="Compact"/>
      </w:pPr>
      <w:r>
        <w:t xml:space="preserve">Recipient of the "Best Relationship Manager" award at Emirates NBD in 2021, recognizing exceptional client service in Abu Dhabi.</w:t>
      </w:r>
    </w:p>
    <w:p>
      <w:pPr>
        <w:numPr>
          <w:ilvl w:val="0"/>
          <w:numId w:val="1002"/>
        </w:numPr>
        <w:pStyle w:val="Compact"/>
      </w:pPr>
      <w:r>
        <w:t xml:space="preserve">Spearheaded a successful campaign to promote UAE government savings bonds, resulting in a 30% increase in sales within the first year of implementation.</w:t>
      </w:r>
    </w:p>
    <w:p>
      <w:pPr>
        <w:numPr>
          <w:ilvl w:val="0"/>
          <w:numId w:val="1002"/>
        </w:numPr>
        <w:pStyle w:val="Compact"/>
      </w:pPr>
      <w:r>
        <w:t xml:space="preserve">Contributed to the development of a Sharia-compliant investment fund for First Abu Dhabi Bank, which attracted over AED 500 million in initial subscriptions.</w:t>
      </w:r>
    </w:p>
    <w:bookmarkEnd w:id="29"/>
    <w:bookmarkStart w:id="30" w:name="references"/>
    <w:p>
      <w:pPr>
        <w:pStyle w:val="Heading3"/>
      </w:pPr>
      <w:r>
        <w:t xml:space="preserve">References</w:t>
      </w:r>
    </w:p>
    <w:p>
      <w:pPr>
        <w:pStyle w:val="FirstParagraph"/>
      </w:pPr>
      <w:r>
        <w:t xml:space="preserve">Available upon request. References include senior bankers from Emirates NBD, Standard Chartered Bank, and First Abu Dhabi Bank, all based in Abu Dhabi.</w:t>
      </w:r>
    </w:p>
    <w:bookmarkEnd w:id="30"/>
    <w:p>
      <w:pPr>
        <w:pStyle w:val="BodyText"/>
      </w:pPr>
      <w:r>
        <w:t xml:space="preserve">This resume is tailored for a Banker role in the United Arab Emirates (Abu Dhabi), emphasizing expertise in UAE banking regulations, customer-centric solutions, and regional market insights.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United Arab Emirates Abu Dhabi</dc:title>
  <dc:creator/>
  <dc:language>en</dc:language>
  <cp:keywords/>
  <dcterms:created xsi:type="dcterms:W3CDTF">2025-12-15T22:46:37Z</dcterms:created>
  <dcterms:modified xsi:type="dcterms:W3CDTF">2025-12-15T22:46:37Z</dcterms:modified>
</cp:coreProperties>
</file>

<file path=docProps/custom.xml><?xml version="1.0" encoding="utf-8"?>
<Properties xmlns="http://schemas.openxmlformats.org/officeDocument/2006/custom-properties" xmlns:vt="http://schemas.openxmlformats.org/officeDocument/2006/docPropsVTypes"/>
</file>