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Miami</w:t>
      </w:r>
    </w:p>
    <w:bookmarkStart w:id="33" w:name="john-a.-martinez"/>
    <w:p>
      <w:pPr>
        <w:pStyle w:val="Heading1"/>
      </w:pPr>
      <w:r>
        <w:t xml:space="preserve">John A. Martinez</w:t>
      </w:r>
    </w:p>
    <w:p>
      <w:pPr>
        <w:pStyle w:val="FirstParagraph"/>
      </w:pPr>
      <w:r>
        <w:rPr>
          <w:bCs/>
          <w:b/>
        </w:rPr>
        <w:t xml:space="preserve">Banker | United States Miami | Financial Services Professional</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john.martinez@bankerresume.com</w:t>
      </w:r>
      <w:r>
        <w:br/>
      </w:r>
      <w:r>
        <w:t xml:space="preserve">Phone: (305) 555-0198</w:t>
      </w:r>
      <w:r>
        <w:br/>
      </w:r>
      <w:r>
        <w:t xml:space="preserve">Address: 123 Financial District Blvd, Miami, FL 33131</w:t>
      </w:r>
      <w:r>
        <w:br/>
      </w:r>
      <w:r>
        <w:t xml:space="preserve">LinkedIn: linkedin.com/in/johnmartinez-banker</w:t>
      </w:r>
    </w:p>
    <w:bookmarkEnd w:id="20"/>
    <w:bookmarkStart w:id="21" w:name="professional-summary"/>
    <w:p>
      <w:pPr>
        <w:pStyle w:val="Heading2"/>
      </w:pPr>
      <w:r>
        <w:t xml:space="preserve">Professional Summary</w:t>
      </w:r>
    </w:p>
    <w:p>
      <w:pPr>
        <w:pStyle w:val="FirstParagraph"/>
      </w:pPr>
      <w:r>
        <w:t xml:space="preserve">Results-driven and client-focused banker with over 10 years of experience in the United States Miami financial sector. Proven expertise in managing personal and commercial banking operations, driving customer satisfaction, and delivering tailored financial solutions. Adept at navigating the unique economic landscape of Miami, where multicultural client bases and a dynamic business environment require specialized banking services. Committed to upholding the highest standards of integrity, innovation, and professionalism as a banker in one of the most vibrant financial hubs in the United States.</w:t>
      </w:r>
    </w:p>
    <w:bookmarkEnd w:id="21"/>
    <w:bookmarkStart w:id="25" w:name="professional-experience"/>
    <w:p>
      <w:pPr>
        <w:pStyle w:val="Heading2"/>
      </w:pPr>
      <w:r>
        <w:t xml:space="preserve">Professional Experience</w:t>
      </w:r>
    </w:p>
    <w:bookmarkStart w:id="22" w:name="bank-of-america-miami-branch-manager"/>
    <w:p>
      <w:pPr>
        <w:pStyle w:val="Heading3"/>
      </w:pPr>
      <w:r>
        <w:t xml:space="preserve">Bank of America | Miami Branch Manager</w:t>
      </w:r>
    </w:p>
    <w:p>
      <w:pPr>
        <w:pStyle w:val="FirstParagraph"/>
      </w:pPr>
      <w:r>
        <w:rPr>
          <w:iCs/>
          <w:i/>
        </w:rPr>
        <w:t xml:space="preserve">June 2018 – Present</w:t>
      </w:r>
    </w:p>
    <w:p>
      <w:pPr>
        <w:numPr>
          <w:ilvl w:val="0"/>
          <w:numId w:val="1001"/>
        </w:numPr>
        <w:pStyle w:val="Compact"/>
      </w:pPr>
      <w:r>
        <w:t xml:space="preserve">Managed a team of 15 bankers, overseeing daily operations at the Miami branch, which serves over 5,000 clients in the United States Miami area.</w:t>
      </w:r>
    </w:p>
    <w:p>
      <w:pPr>
        <w:numPr>
          <w:ilvl w:val="0"/>
          <w:numId w:val="1001"/>
        </w:numPr>
        <w:pStyle w:val="Compact"/>
      </w:pPr>
      <w:r>
        <w:t xml:space="preserve">Developed and executed strategies to increase deposit growth by 22% annually, focusing on wealth management and commercial lending for local businesses in South Florida.</w:t>
      </w:r>
    </w:p>
    <w:p>
      <w:pPr>
        <w:numPr>
          <w:ilvl w:val="0"/>
          <w:numId w:val="1001"/>
        </w:numPr>
        <w:pStyle w:val="Compact"/>
      </w:pPr>
      <w:r>
        <w:t xml:space="preserve">Collaborated with community organizations in Miami to provide financial literacy programs, enhancing the bank’s reputation as a trusted partner for residents of the United States Miami.</w:t>
      </w:r>
    </w:p>
    <w:p>
      <w:pPr>
        <w:numPr>
          <w:ilvl w:val="0"/>
          <w:numId w:val="1001"/>
        </w:numPr>
        <w:pStyle w:val="Compact"/>
      </w:pPr>
      <w:r>
        <w:t xml:space="preserve">Pioneered digital banking initiatives to cater to tech-savvy clients, resulting in a 35% increase in mobile app usage among Miami-based customers.</w:t>
      </w:r>
    </w:p>
    <w:bookmarkEnd w:id="22"/>
    <w:bookmarkStart w:id="23" w:name="Xb4f66152aa89b1d0edf777283fbbea3bdcbadf6"/>
    <w:p>
      <w:pPr>
        <w:pStyle w:val="Heading3"/>
      </w:pPr>
      <w:r>
        <w:t xml:space="preserve">JPMorgan Chase | Senior Relationship Manager</w:t>
      </w:r>
    </w:p>
    <w:p>
      <w:pPr>
        <w:pStyle w:val="FirstParagraph"/>
      </w:pPr>
      <w:r>
        <w:rPr>
          <w:iCs/>
          <w:i/>
        </w:rPr>
        <w:t xml:space="preserve">January 2014 – May 2018</w:t>
      </w:r>
    </w:p>
    <w:p>
      <w:pPr>
        <w:numPr>
          <w:ilvl w:val="0"/>
          <w:numId w:val="1002"/>
        </w:numPr>
        <w:pStyle w:val="Compact"/>
      </w:pPr>
      <w:r>
        <w:t xml:space="preserve">Managed high-net-worth individual clients in the United States Miami, providing customized investment and banking solutions that aligned with their financial goals.</w:t>
      </w:r>
    </w:p>
    <w:p>
      <w:pPr>
        <w:numPr>
          <w:ilvl w:val="0"/>
          <w:numId w:val="1002"/>
        </w:numPr>
        <w:pStyle w:val="Compact"/>
      </w:pPr>
      <w:r>
        <w:t xml:space="preserve">Generated over $50 million in new business through strategic client acquisition and retention efforts, leveraging deep knowledge of Miami’s real estate and trade industries.</w:t>
      </w:r>
    </w:p>
    <w:p>
      <w:pPr>
        <w:numPr>
          <w:ilvl w:val="0"/>
          <w:numId w:val="1002"/>
        </w:numPr>
        <w:pStyle w:val="Compact"/>
      </w:pPr>
      <w:r>
        <w:t xml:space="preserve">Partnered with local business owners to offer tailored commercial loan packages, supporting the growth of small to medium enterprises in the Miami region.</w:t>
      </w:r>
    </w:p>
    <w:p>
      <w:pPr>
        <w:numPr>
          <w:ilvl w:val="0"/>
          <w:numId w:val="1002"/>
        </w:numPr>
        <w:pStyle w:val="Compact"/>
      </w:pPr>
      <w:r>
        <w:t xml:space="preserve">Received multiple "Top Performer" awards for exceeding sales targets and maintaining a 98% client satisfaction rate in the United States Miami branch.</w:t>
      </w:r>
    </w:p>
    <w:bookmarkEnd w:id="23"/>
    <w:bookmarkStart w:id="24" w:name="wells-fargo-relationship-banker"/>
    <w:p>
      <w:pPr>
        <w:pStyle w:val="Heading3"/>
      </w:pPr>
      <w:r>
        <w:t xml:space="preserve">Wells Fargo | Relationship Banker</w:t>
      </w:r>
    </w:p>
    <w:p>
      <w:pPr>
        <w:pStyle w:val="FirstParagraph"/>
      </w:pPr>
      <w:r>
        <w:rPr>
          <w:iCs/>
          <w:i/>
        </w:rPr>
        <w:t xml:space="preserve">July 2010 – December 2013</w:t>
      </w:r>
    </w:p>
    <w:p>
      <w:pPr>
        <w:numPr>
          <w:ilvl w:val="0"/>
          <w:numId w:val="1003"/>
        </w:numPr>
        <w:pStyle w:val="Compact"/>
      </w:pPr>
      <w:r>
        <w:t xml:space="preserve">Provided comprehensive banking services to individual clients in Miami, including checking, savings, and mortgage solutions.</w:t>
      </w:r>
    </w:p>
    <w:p>
      <w:pPr>
        <w:numPr>
          <w:ilvl w:val="0"/>
          <w:numId w:val="1003"/>
        </w:numPr>
        <w:pStyle w:val="Compact"/>
      </w:pPr>
      <w:r>
        <w:t xml:space="preserve">Successfully expanded the bank’s presence in Miami’s multicultural communities by offering bilingual support and culturally sensitive financial advice.</w:t>
      </w:r>
    </w:p>
    <w:p>
      <w:pPr>
        <w:numPr>
          <w:ilvl w:val="0"/>
          <w:numId w:val="1003"/>
        </w:numPr>
        <w:pStyle w:val="Compact"/>
      </w:pPr>
      <w:r>
        <w:t xml:space="preserve">Contributed to a 15% increase in branch revenue through targeted marketing campaigns focused on first-time homebuyers in the United States Miami area.</w:t>
      </w:r>
    </w:p>
    <w:bookmarkEnd w:id="24"/>
    <w:bookmarkEnd w:id="25"/>
    <w:bookmarkStart w:id="28" w:name="education"/>
    <w:p>
      <w:pPr>
        <w:pStyle w:val="Heading2"/>
      </w:pPr>
      <w:r>
        <w:t xml:space="preserve">Education</w:t>
      </w:r>
    </w:p>
    <w:bookmarkStart w:id="26" w:name="Xc9cfa72c4f81fb8e89fe057e6c96868fe429e42"/>
    <w:p>
      <w:pPr>
        <w:pStyle w:val="Heading3"/>
      </w:pPr>
      <w:r>
        <w:t xml:space="preserve">University of Miami | Bachelor of Science in Finance</w:t>
      </w:r>
    </w:p>
    <w:p>
      <w:pPr>
        <w:pStyle w:val="FirstParagraph"/>
      </w:pPr>
      <w:r>
        <w:rPr>
          <w:iCs/>
          <w:i/>
        </w:rPr>
        <w:t xml:space="preserve">Graduated: May 2010</w:t>
      </w:r>
    </w:p>
    <w:p>
      <w:pPr>
        <w:pStyle w:val="BodyText"/>
      </w:pPr>
      <w:r>
        <w:t xml:space="preserve">Courses: Corporate Finance, Banking Operations, International Financial Markets. Relevant coursework included a focus on the economic dynamics of the United States Miami region.</w:t>
      </w:r>
    </w:p>
    <w:bookmarkEnd w:id="26"/>
    <w:bookmarkStart w:id="27" w:name="chartered-financial-analyst-cfa-program"/>
    <w:p>
      <w:pPr>
        <w:pStyle w:val="Heading3"/>
      </w:pPr>
      <w:r>
        <w:t xml:space="preserve">Chartered Financial Analyst (CFA) Program</w:t>
      </w:r>
    </w:p>
    <w:p>
      <w:pPr>
        <w:pStyle w:val="FirstParagraph"/>
      </w:pPr>
      <w:r>
        <w:rPr>
          <w:iCs/>
          <w:i/>
        </w:rPr>
        <w:t xml:space="preserve">Completed: 2016</w:t>
      </w:r>
    </w:p>
    <w:p>
      <w:pPr>
        <w:pStyle w:val="BodyText"/>
      </w:pPr>
      <w:r>
        <w:t xml:space="preserve">CFA Level I, II, and III certifications demonstrate expertise in investment management and financial analysis, essential for a banker operating in the competitive United States Miami market.</w:t>
      </w:r>
    </w:p>
    <w:bookmarkEnd w:id="27"/>
    <w:bookmarkEnd w:id="28"/>
    <w:bookmarkStart w:id="29" w:name="skills"/>
    <w:p>
      <w:pPr>
        <w:pStyle w:val="Heading2"/>
      </w:pPr>
      <w:r>
        <w:t xml:space="preserve">Skills</w:t>
      </w:r>
    </w:p>
    <w:p>
      <w:pPr>
        <w:numPr>
          <w:ilvl w:val="0"/>
          <w:numId w:val="1004"/>
        </w:numPr>
        <w:pStyle w:val="Compact"/>
      </w:pPr>
      <w:r>
        <w:rPr>
          <w:bCs/>
          <w:b/>
        </w:rPr>
        <w:t xml:space="preserve">Client Relationship Management:</w:t>
      </w:r>
      <w:r>
        <w:t xml:space="preserve"> </w:t>
      </w:r>
      <w:r>
        <w:t xml:space="preserve">Expertise in building long-term relationships with clients in the United States Miami, ensuring personalized service and tailored financial solutions.</w:t>
      </w:r>
    </w:p>
    <w:p>
      <w:pPr>
        <w:numPr>
          <w:ilvl w:val="0"/>
          <w:numId w:val="1004"/>
        </w:numPr>
        <w:pStyle w:val="Compact"/>
      </w:pPr>
      <w:r>
        <w:rPr>
          <w:bCs/>
          <w:b/>
        </w:rPr>
        <w:t xml:space="preserve">Digital Banking:</w:t>
      </w:r>
      <w:r>
        <w:t xml:space="preserve"> </w:t>
      </w:r>
      <w:r>
        <w:t xml:space="preserve">Proficient in leveraging digital tools and platforms to enhance client engagement, particularly for Miami’s tech-oriented population.</w:t>
      </w:r>
    </w:p>
    <w:p>
      <w:pPr>
        <w:numPr>
          <w:ilvl w:val="0"/>
          <w:numId w:val="1004"/>
        </w:numPr>
        <w:pStyle w:val="Compact"/>
      </w:pPr>
      <w:r>
        <w:rPr>
          <w:bCs/>
          <w:b/>
        </w:rPr>
        <w:t xml:space="preserve">Commercial Lending:</w:t>
      </w:r>
      <w:r>
        <w:t xml:space="preserve"> </w:t>
      </w:r>
      <w:r>
        <w:t xml:space="preserve">Strong background in assessing business needs and structuring loans for enterprises across industries such as real estate, hospitality, and international trade in the United States Miami.</w:t>
      </w:r>
    </w:p>
    <w:p>
      <w:pPr>
        <w:numPr>
          <w:ilvl w:val="0"/>
          <w:numId w:val="1004"/>
        </w:numPr>
        <w:pStyle w:val="Compact"/>
      </w:pPr>
      <w:r>
        <w:rPr>
          <w:bCs/>
          <w:b/>
        </w:rPr>
        <w:t xml:space="preserve">Financial Planning:</w:t>
      </w:r>
      <w:r>
        <w:t xml:space="preserve"> </w:t>
      </w:r>
      <w:r>
        <w:t xml:space="preserve">Skilled in helping clients develop wealth management strategies, including retirement planning and tax-efficient investing.</w:t>
      </w:r>
    </w:p>
    <w:p>
      <w:pPr>
        <w:numPr>
          <w:ilvl w:val="0"/>
          <w:numId w:val="1004"/>
        </w:numPr>
        <w:pStyle w:val="Compact"/>
      </w:pPr>
      <w:r>
        <w:rPr>
          <w:bCs/>
          <w:b/>
        </w:rPr>
        <w:t xml:space="preserve">Cultural Competence:</w:t>
      </w:r>
      <w:r>
        <w:t xml:space="preserve"> </w:t>
      </w:r>
      <w:r>
        <w:t xml:space="preserve">Deep understanding of Miami’s diverse demographics, enabling effective communication with Spanish, Haitian Creole, and other language-speaking clients.</w:t>
      </w:r>
    </w:p>
    <w:bookmarkEnd w:id="29"/>
    <w:bookmarkStart w:id="30" w:name="professional-affiliations"/>
    <w:p>
      <w:pPr>
        <w:pStyle w:val="Heading2"/>
      </w:pPr>
      <w:r>
        <w:t xml:space="preserve">Professional Affiliations</w:t>
      </w:r>
    </w:p>
    <w:p>
      <w:pPr>
        <w:numPr>
          <w:ilvl w:val="0"/>
          <w:numId w:val="1005"/>
        </w:numPr>
        <w:pStyle w:val="Compact"/>
      </w:pPr>
      <w:r>
        <w:t xml:space="preserve">American Bankers Association (ABA) – Member since 2015</w:t>
      </w:r>
    </w:p>
    <w:p>
      <w:pPr>
        <w:numPr>
          <w:ilvl w:val="0"/>
          <w:numId w:val="1005"/>
        </w:numPr>
        <w:pStyle w:val="Compact"/>
      </w:pPr>
      <w:r>
        <w:t xml:space="preserve">Miami Chamber of Commerce – Active participant in networking and community outreach initiatives</w:t>
      </w:r>
    </w:p>
    <w:p>
      <w:pPr>
        <w:numPr>
          <w:ilvl w:val="0"/>
          <w:numId w:val="1005"/>
        </w:numPr>
        <w:pStyle w:val="Compact"/>
      </w:pPr>
      <w:r>
        <w:t xml:space="preserve">Financial Planning Association (FPA) – Certified Financial Planner® professional</w:t>
      </w:r>
    </w:p>
    <w:bookmarkEnd w:id="30"/>
    <w:bookmarkStart w:id="31" w:name="awards-recognition"/>
    <w:p>
      <w:pPr>
        <w:pStyle w:val="Heading2"/>
      </w:pPr>
      <w:r>
        <w:t xml:space="preserve">Awards &amp; Recognition</w:t>
      </w:r>
    </w:p>
    <w:p>
      <w:pPr>
        <w:numPr>
          <w:ilvl w:val="0"/>
          <w:numId w:val="1006"/>
        </w:numPr>
        <w:pStyle w:val="Compact"/>
      </w:pPr>
      <w:r>
        <w:t xml:space="preserve">"Top Banker in Miami" – Florida Business Journal, 2021</w:t>
      </w:r>
    </w:p>
    <w:p>
      <w:pPr>
        <w:numPr>
          <w:ilvl w:val="0"/>
          <w:numId w:val="1006"/>
        </w:numPr>
        <w:pStyle w:val="Compact"/>
      </w:pPr>
      <w:r>
        <w:t xml:space="preserve">Bank of America National Leadership Award, 2019</w:t>
      </w:r>
    </w:p>
    <w:p>
      <w:pPr>
        <w:numPr>
          <w:ilvl w:val="0"/>
          <w:numId w:val="1006"/>
        </w:numPr>
        <w:pStyle w:val="Compact"/>
      </w:pPr>
      <w:r>
        <w:t xml:space="preserve">Best Practices in Client Service – Miami Financial Forum, 2017</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(fluent), Haitian Creole (intermediate)</w:t>
      </w:r>
    </w:p>
    <w:p>
      <w:pPr>
        <w:pStyle w:val="BodyText"/>
      </w:pPr>
      <w:r>
        <w:rPr>
          <w:bCs/>
          <w:b/>
        </w:rPr>
        <w:t xml:space="preserve">Community Involvement:</w:t>
      </w:r>
      <w:r>
        <w:t xml:space="preserve"> </w:t>
      </w:r>
      <w:r>
        <w:t xml:space="preserve">Volunteer mentor for the Miami Youth Financial Literacy Program, contributing to financial education for over 1,000 students in the United States Miami.</w:t>
      </w:r>
    </w:p>
    <w:bookmarkEnd w:id="32"/>
    <w:p>
      <w:pPr>
        <w:pStyle w:val="BodyText"/>
      </w:pPr>
      <w:r>
        <w:t xml:space="preserve">This resume is tailored for a banker in the United States Miami, emphasizing expertise in local financial markets and client-centric services. Designed to meet industry standards while highlighting unique qualifications relevant to Miami's dynamic banking environment.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United States Miami</dc:title>
  <dc:creator/>
  <dc:language>en</dc:language>
  <cp:keywords/>
  <dcterms:created xsi:type="dcterms:W3CDTF">2026-07-23T19:43:54Z</dcterms:created>
  <dcterms:modified xsi:type="dcterms:W3CDTF">2026-07-23T19:43:54Z</dcterms:modified>
</cp:coreProperties>
</file>

<file path=docProps/custom.xml><?xml version="1.0" encoding="utf-8"?>
<Properties xmlns="http://schemas.openxmlformats.org/officeDocument/2006/custom-properties" xmlns:vt="http://schemas.openxmlformats.org/officeDocument/2006/docPropsVTypes"/>
</file>