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john-doe"/>
    <w:p>
      <w:pPr>
        <w:pStyle w:val="Heading1"/>
      </w:pPr>
      <w:r>
        <w:t xml:space="preserve">John Doe</w:t>
      </w:r>
    </w:p>
    <w:p>
      <w:pPr>
        <w:pStyle w:val="FirstParagraph"/>
      </w:pPr>
      <w:r>
        <w:rPr>
          <w:bCs/>
          <w:b/>
        </w:rPr>
        <w:t xml:space="preserve">Biomedical Engineer | United States Los Angeles</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Medical Avenue, Los Angeles, CA 90012, United States</w:t>
      </w:r>
    </w:p>
    <w:p>
      <w:pPr>
        <w:pStyle w:val="BodyText"/>
      </w:pPr>
      <w:r>
        <w:rPr>
          <w:bCs/>
          <w:b/>
        </w:rPr>
        <w:t xml:space="preserve">Phone:</w:t>
      </w:r>
      <w:r>
        <w:t xml:space="preserve"> </w:t>
      </w:r>
      <w:r>
        <w:t xml:space="preserve">(310) 555-0198 |</w:t>
      </w:r>
      <w:r>
        <w:t xml:space="preserve"> </w:t>
      </w:r>
      <w:r>
        <w:rPr>
          <w:bCs/>
          <w:b/>
        </w:rPr>
        <w:t xml:space="preserve">Email:</w:t>
      </w:r>
      <w:r>
        <w:t xml:space="preserve"> </w:t>
      </w:r>
      <w:r>
        <w:t xml:space="preserve">johndoe.biomedical@gmail.com</w:t>
      </w:r>
    </w:p>
    <w:p>
      <w:pPr>
        <w:pStyle w:val="BodyText"/>
      </w:pPr>
      <w:r>
        <w:rPr>
          <w:bCs/>
          <w:b/>
        </w:rPr>
        <w:t xml:space="preserve">LinkedIn:</w:t>
      </w:r>
      <w:r>
        <w:t xml:space="preserve"> </w:t>
      </w:r>
      <w:r>
        <w:t xml:space="preserve">linkedin.com/in/johndoe-biomedical |</w:t>
      </w:r>
      <w:r>
        <w:t xml:space="preserve"> </w:t>
      </w:r>
      <w:r>
        <w:rPr>
          <w:bCs/>
          <w:b/>
        </w:rPr>
        <w:t xml:space="preserve">Websites:</w:t>
      </w:r>
      <w:r>
        <w:t xml:space="preserve"> </w:t>
      </w:r>
      <w:r>
        <w:t xml:space="preserve">www.johndoe-engineer.com</w:t>
      </w:r>
    </w:p>
    <w:bookmarkEnd w:id="20"/>
    <w:bookmarkStart w:id="21" w:name="professional-summary"/>
    <w:p>
      <w:pPr>
        <w:pStyle w:val="Heading2"/>
      </w:pPr>
      <w:r>
        <w:t xml:space="preserve">Professional Summary</w:t>
      </w:r>
    </w:p>
    <w:p>
      <w:pPr>
        <w:pStyle w:val="FirstParagraph"/>
      </w:pPr>
      <w:r>
        <w:t xml:space="preserve">A dedicated Biomedical Engineer with over 7 years of experience in designing and developing innovative medical devices and systems tailored for the dynamic healthcare landscape of the United States, specifically Los Angeles. Passionate about leveraging engineering principles to improve patient outcomes through cutting-edge technologies. Skilled in CAD software, biomaterials, and regulatory compliance standards such as FDA guidelines. Committed to advancing healthcare solutions in a tech-savvy environment like Los Angeles.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SolidWorks, AutoCAD, MATLAB, Python (data analysis), CAD/CAM tools</w:t>
      </w:r>
    </w:p>
    <w:p>
      <w:pPr>
        <w:numPr>
          <w:ilvl w:val="0"/>
          <w:numId w:val="1001"/>
        </w:numPr>
        <w:pStyle w:val="Compact"/>
      </w:pPr>
      <w:r>
        <w:rPr>
          <w:bCs/>
          <w:b/>
        </w:rPr>
        <w:t xml:space="preserve">Laboratory Techniques:</w:t>
      </w:r>
      <w:r>
        <w:t xml:space="preserve"> </w:t>
      </w:r>
      <w:r>
        <w:t xml:space="preserve">Tissue engineering, biocompatibility testing, 3D printing of medical devices</w:t>
      </w:r>
    </w:p>
    <w:p>
      <w:pPr>
        <w:numPr>
          <w:ilvl w:val="0"/>
          <w:numId w:val="1001"/>
        </w:numPr>
        <w:pStyle w:val="Compact"/>
      </w:pPr>
      <w:r>
        <w:rPr>
          <w:bCs/>
          <w:b/>
        </w:rPr>
        <w:t xml:space="preserve">Regulatory Compliance:</w:t>
      </w:r>
      <w:r>
        <w:t xml:space="preserve"> </w:t>
      </w:r>
      <w:r>
        <w:t xml:space="preserve">FDA 21 CFR Part 820, ISO 13485 standards</w:t>
      </w:r>
    </w:p>
    <w:p>
      <w:pPr>
        <w:numPr>
          <w:ilvl w:val="0"/>
          <w:numId w:val="1001"/>
        </w:numPr>
        <w:pStyle w:val="Compact"/>
      </w:pPr>
      <w:r>
        <w:rPr>
          <w:bCs/>
          <w:b/>
        </w:rPr>
        <w:t xml:space="preserve">Biomaterials:</w:t>
      </w:r>
      <w:r>
        <w:t xml:space="preserve"> </w:t>
      </w:r>
      <w:r>
        <w:t xml:space="preserve">Polymers, ceramics, metallic implants (e.g., titanium alloys)</w:t>
      </w:r>
    </w:p>
    <w:p>
      <w:pPr>
        <w:numPr>
          <w:ilvl w:val="0"/>
          <w:numId w:val="1001"/>
        </w:numPr>
        <w:pStyle w:val="Compact"/>
      </w:pPr>
      <w:r>
        <w:rPr>
          <w:bCs/>
          <w:b/>
        </w:rPr>
        <w:t xml:space="preserve">Miscellaneous:</w:t>
      </w:r>
      <w:r>
        <w:t xml:space="preserve"> </w:t>
      </w:r>
      <w:r>
        <w:t xml:space="preserve">Biomedical signal processing, medical imaging (MRI/CT), project management</w:t>
      </w:r>
    </w:p>
    <w:bookmarkEnd w:id="22"/>
    <w:bookmarkStart w:id="26" w:name="professional-experience"/>
    <w:p>
      <w:pPr>
        <w:pStyle w:val="Heading2"/>
      </w:pPr>
      <w:r>
        <w:t xml:space="preserve">Professional Experience</w:t>
      </w:r>
    </w:p>
    <w:bookmarkStart w:id="23" w:name="X613d94dcca34487648885f0e785f8421a6359ee"/>
    <w:p>
      <w:pPr>
        <w:pStyle w:val="Heading3"/>
      </w:pPr>
      <w:r>
        <w:t xml:space="preserve">Senior Biomedical Engineer | MedTech Solutions Inc. | Los Angeles, CA (2019–Present)</w:t>
      </w:r>
    </w:p>
    <w:p>
      <w:pPr>
        <w:pStyle w:val="FirstParagraph"/>
      </w:pPr>
      <w:r>
        <w:rPr>
          <w:bCs/>
          <w:b/>
        </w:rPr>
        <w:t xml:space="preserve">Key Responsibilities:</w:t>
      </w:r>
    </w:p>
    <w:p>
      <w:pPr>
        <w:numPr>
          <w:ilvl w:val="0"/>
          <w:numId w:val="1002"/>
        </w:numPr>
        <w:pStyle w:val="Compact"/>
      </w:pPr>
      <w:r>
        <w:t xml:space="preserve">Designed and prototyped wearable medical devices for chronic disease monitoring, collaborating with clinicians in Los Angeles to ensure user-centric functionality.</w:t>
      </w:r>
    </w:p>
    <w:p>
      <w:pPr>
        <w:numPr>
          <w:ilvl w:val="0"/>
          <w:numId w:val="1002"/>
        </w:numPr>
        <w:pStyle w:val="Compact"/>
      </w:pPr>
      <w:r>
        <w:t xml:space="preserve">Oversaw the development of a portable ECG device that received FDA clearance in 2021, reducing hospital readmissions by 18% among users in Southern California.</w:t>
      </w:r>
    </w:p>
    <w:p>
      <w:pPr>
        <w:numPr>
          <w:ilvl w:val="0"/>
          <w:numId w:val="1002"/>
        </w:numPr>
        <w:pStyle w:val="Compact"/>
      </w:pPr>
      <w:r>
        <w:t xml:space="preserve">Conducted biomechanical testing on orthopedic implants, ensuring compliance with ASTM standards and optimizing materials for longevity and biocompatibility.</w:t>
      </w:r>
    </w:p>
    <w:p>
      <w:pPr>
        <w:numPr>
          <w:ilvl w:val="0"/>
          <w:numId w:val="1002"/>
        </w:numPr>
        <w:pStyle w:val="Compact"/>
      </w:pPr>
      <w:r>
        <w:t xml:space="preserve">Managed cross-functional teams of engineers, clinicians, and data scientists to integrate AI algorithms into diagnostic tools, enhancing accuracy by 25%.</w:t>
      </w:r>
    </w:p>
    <w:bookmarkEnd w:id="23"/>
    <w:bookmarkStart w:id="24" w:name="X97964561aed25254673e165f6fd03f1ebccb13d"/>
    <w:p>
      <w:pPr>
        <w:pStyle w:val="Heading3"/>
      </w:pPr>
      <w:r>
        <w:t xml:space="preserve">Biomedical Engineer | BioInnovate Labs | Los Angeles, CA (2016–2019)</w:t>
      </w:r>
    </w:p>
    <w:p>
      <w:pPr>
        <w:pStyle w:val="FirstParagraph"/>
      </w:pPr>
      <w:r>
        <w:rPr>
          <w:bCs/>
          <w:b/>
        </w:rPr>
        <w:t xml:space="preserve">Key Responsibilities:</w:t>
      </w:r>
    </w:p>
    <w:p>
      <w:pPr>
        <w:numPr>
          <w:ilvl w:val="0"/>
          <w:numId w:val="1003"/>
        </w:numPr>
        <w:pStyle w:val="Compact"/>
      </w:pPr>
      <w:r>
        <w:t xml:space="preserve">Developed a novel drug delivery system for targeted cancer therapy, which was patented in 2018 and commercialized by a Los Angeles-based startup.</w:t>
      </w:r>
    </w:p>
    <w:p>
      <w:pPr>
        <w:numPr>
          <w:ilvl w:val="0"/>
          <w:numId w:val="1003"/>
        </w:numPr>
        <w:pStyle w:val="Compact"/>
      </w:pPr>
      <w:r>
        <w:t xml:space="preserve">Collaborated with local universities (e.g., UCLA) to conduct research on regenerative medicine, publishing findings in peer-reviewed journals like *Biomaterials*.</w:t>
      </w:r>
    </w:p>
    <w:p>
      <w:pPr>
        <w:numPr>
          <w:ilvl w:val="0"/>
          <w:numId w:val="1003"/>
        </w:numPr>
        <w:pStyle w:val="Compact"/>
      </w:pPr>
      <w:r>
        <w:t xml:space="preserve">Provided technical support for medical device startups in the Los Angeles ecosystem, helping them secure $2M in venture capital funding through FDA regulatory strategy consultations.</w:t>
      </w:r>
    </w:p>
    <w:bookmarkEnd w:id="24"/>
    <w:bookmarkStart w:id="25" w:name="X3de8433ba368868b0a1bcf456ae526db26eff96"/>
    <w:p>
      <w:pPr>
        <w:pStyle w:val="Heading3"/>
      </w:pPr>
      <w:r>
        <w:t xml:space="preserve">Research Assistant | USC Biomedical Engineering Department | Los Angeles, CA (2014–2016)</w:t>
      </w:r>
    </w:p>
    <w:p>
      <w:pPr>
        <w:pStyle w:val="FirstParagraph"/>
      </w:pPr>
      <w:r>
        <w:rPr>
          <w:bCs/>
          <w:b/>
        </w:rPr>
        <w:t xml:space="preserve">Key Responsibilities:</w:t>
      </w:r>
    </w:p>
    <w:p>
      <w:pPr>
        <w:numPr>
          <w:ilvl w:val="0"/>
          <w:numId w:val="1004"/>
        </w:numPr>
        <w:pStyle w:val="Compact"/>
      </w:pPr>
      <w:r>
        <w:t xml:space="preserve">Conducted studies on neural interface technologies, contributing to a project funded by the National Institutes of Health (NIH).</w:t>
      </w:r>
    </w:p>
    <w:p>
      <w:pPr>
        <w:numPr>
          <w:ilvl w:val="0"/>
          <w:numId w:val="1004"/>
        </w:numPr>
        <w:pStyle w:val="Compact"/>
      </w:pPr>
      <w:r>
        <w:t xml:space="preserve">Published research on microfluidic devices for rapid pathogen detection, with applications in Los Angeles' public health initiatives.</w:t>
      </w:r>
    </w:p>
    <w:bookmarkEnd w:id="25"/>
    <w:bookmarkEnd w:id="26"/>
    <w:bookmarkStart w:id="27" w:name="education"/>
    <w:p>
      <w:pPr>
        <w:pStyle w:val="Heading2"/>
      </w:pPr>
      <w:r>
        <w:t xml:space="preserve">Education</w:t>
      </w:r>
    </w:p>
    <w:p>
      <w:pPr>
        <w:pStyle w:val="FirstParagraph"/>
      </w:pPr>
      <w:r>
        <w:rPr>
          <w:bCs/>
          <w:b/>
        </w:rPr>
        <w:t xml:space="preserve">Master of Science in Biomedical Engineering</w:t>
      </w:r>
      <w:r>
        <w:t xml:space="preserve"> </w:t>
      </w:r>
      <w:r>
        <w:t xml:space="preserve">| University of Southern California (USC) | Los Angeles, CA | Graduated: May 2014</w:t>
      </w:r>
    </w:p>
    <w:p>
      <w:pPr>
        <w:pStyle w:val="BodyText"/>
      </w:pPr>
      <w:r>
        <w:rPr>
          <w:bCs/>
          <w:b/>
        </w:rPr>
        <w:t xml:space="preserve">Bachelor of Science in Mechanical Engineering</w:t>
      </w:r>
      <w:r>
        <w:t xml:space="preserve"> </w:t>
      </w:r>
      <w:r>
        <w:t xml:space="preserve">| California Institute of Technology (Caltech) | Pasadena, CA | Graduated: June 2012</w:t>
      </w:r>
    </w:p>
    <w:bookmarkEnd w:id="27"/>
    <w:bookmarkStart w:id="28" w:name="certifications-professional-development"/>
    <w:p>
      <w:pPr>
        <w:pStyle w:val="Heading2"/>
      </w:pPr>
      <w:r>
        <w:t xml:space="preserve">Certifications &amp; Professional Development</w:t>
      </w:r>
    </w:p>
    <w:p>
      <w:pPr>
        <w:numPr>
          <w:ilvl w:val="0"/>
          <w:numId w:val="1005"/>
        </w:numPr>
        <w:pStyle w:val="Compact"/>
      </w:pPr>
      <w:r>
        <w:t xml:space="preserve">Certified Biomedical Engineering Professional (CBEP) – American Society of Mechanical Engineers (ASME), 2018</w:t>
      </w:r>
    </w:p>
    <w:p>
      <w:pPr>
        <w:numPr>
          <w:ilvl w:val="0"/>
          <w:numId w:val="1005"/>
        </w:numPr>
        <w:pStyle w:val="Compact"/>
      </w:pPr>
      <w:r>
        <w:t xml:space="preserve">Project Management Professional (PMP) Certification – PMI, 2020</w:t>
      </w:r>
    </w:p>
    <w:p>
      <w:pPr>
        <w:numPr>
          <w:ilvl w:val="0"/>
          <w:numId w:val="1005"/>
        </w:numPr>
        <w:pStyle w:val="Compact"/>
      </w:pPr>
      <w:r>
        <w:t xml:space="preserve">Workshop: FDA Medical Device Regulations &amp; Compliance – Los Angeles Biomedical Innovation Center, 2021</w:t>
      </w:r>
    </w:p>
    <w:p>
      <w:pPr>
        <w:numPr>
          <w:ilvl w:val="0"/>
          <w:numId w:val="1005"/>
        </w:numPr>
        <w:pStyle w:val="Compact"/>
      </w:pPr>
      <w:r>
        <w:t xml:space="preserve">Course: Advanced Biomechanics – edX (MIT), 2019</w:t>
      </w:r>
    </w:p>
    <w:bookmarkEnd w:id="28"/>
    <w:bookmarkStart w:id="29" w:name="X513704315dba123f4ac31185fc77a28ae03a0ac"/>
    <w:p>
      <w:pPr>
        <w:pStyle w:val="Heading2"/>
      </w:pPr>
      <w:r>
        <w:t xml:space="preserve">Professional Affiliations &amp; Community Involvement</w:t>
      </w:r>
    </w:p>
    <w:p>
      <w:pPr>
        <w:pStyle w:val="FirstParagraph"/>
      </w:pPr>
      <w:r>
        <w:rPr>
          <w:bCs/>
          <w:b/>
        </w:rPr>
        <w:t xml:space="preserve">American Institute for Medical and Biological Engineering (AIMBE)</w:t>
      </w:r>
      <w:r>
        <w:t xml:space="preserve"> </w:t>
      </w:r>
      <w:r>
        <w:t xml:space="preserve">– Member since 2015</w:t>
      </w:r>
    </w:p>
    <w:p>
      <w:pPr>
        <w:pStyle w:val="BodyText"/>
      </w:pPr>
      <w:r>
        <w:rPr>
          <w:bCs/>
          <w:b/>
        </w:rPr>
        <w:t xml:space="preserve">Los Angeles Biomedical Research Institute (LA BioMed) – Volunteer Technical Advisor, 2017–Present</w:t>
      </w:r>
    </w:p>
    <w:p>
      <w:pPr>
        <w:pStyle w:val="BodyText"/>
      </w:pPr>
      <w:r>
        <w:rPr>
          <w:bCs/>
          <w:b/>
        </w:rPr>
        <w:t xml:space="preserve">IEEE Student Branch Member (Caltech) – 2010–2014</w:t>
      </w:r>
    </w:p>
    <w:bookmarkEnd w:id="29"/>
    <w:bookmarkStart w:id="30" w:name="projects-research-highlights"/>
    <w:p>
      <w:pPr>
        <w:pStyle w:val="Heading2"/>
      </w:pPr>
      <w:r>
        <w:t xml:space="preserve">Projects &amp; Research Highlights</w:t>
      </w:r>
    </w:p>
    <w:p>
      <w:pPr>
        <w:numPr>
          <w:ilvl w:val="0"/>
          <w:numId w:val="1006"/>
        </w:numPr>
        <w:pStyle w:val="Compact"/>
      </w:pPr>
      <w:r>
        <w:rPr>
          <w:bCs/>
          <w:b/>
        </w:rPr>
        <w:t xml:space="preserve">Smart Prosthetics Initiative (Los Angeles, 2018):</w:t>
      </w:r>
      <w:r>
        <w:t xml:space="preserve"> </w:t>
      </w:r>
      <w:r>
        <w:t xml:space="preserve">Led a team to design cost-effective, sensor-equipped prosthetics for underserved communities in the United States. The project received a $500K grant from the National Science Foundation (NSF).</w:t>
      </w:r>
    </w:p>
    <w:p>
      <w:pPr>
        <w:numPr>
          <w:ilvl w:val="0"/>
          <w:numId w:val="1006"/>
        </w:numPr>
        <w:pStyle w:val="Compact"/>
      </w:pPr>
      <w:r>
        <w:rPr>
          <w:bCs/>
          <w:b/>
        </w:rPr>
        <w:t xml:space="preserve">Wearable Health Monitor (2021):</w:t>
      </w:r>
      <w:r>
        <w:t xml:space="preserve"> </w:t>
      </w:r>
      <w:r>
        <w:t xml:space="preserve">Developed a non-invasive glucose monitoring patch that was piloted in Los Angeles clinics, reducing patient discomfort by 70% compared to traditional methods.</w:t>
      </w:r>
    </w:p>
    <w:bookmarkEnd w:id="30"/>
    <w:bookmarkStart w:id="31" w:name="languages-additional-skills"/>
    <w:p>
      <w:pPr>
        <w:pStyle w:val="Heading2"/>
      </w:pPr>
      <w:r>
        <w:t xml:space="preserve">Languages &amp; Additional Skills</w:t>
      </w:r>
    </w:p>
    <w:p>
      <w:pPr>
        <w:numPr>
          <w:ilvl w:val="0"/>
          <w:numId w:val="1007"/>
        </w:numPr>
        <w:pStyle w:val="Compact"/>
      </w:pPr>
      <w:r>
        <w:t xml:space="preserve">Fluent in English and Spanish</w:t>
      </w:r>
    </w:p>
    <w:p>
      <w:pPr>
        <w:numPr>
          <w:ilvl w:val="0"/>
          <w:numId w:val="1007"/>
        </w:numPr>
        <w:pStyle w:val="Compact"/>
      </w:pPr>
      <w:r>
        <w:t xml:space="preserve">Basic knowledge of Mandarin (reading/writing)</w:t>
      </w:r>
    </w:p>
    <w:p>
      <w:pPr>
        <w:numPr>
          <w:ilvl w:val="0"/>
          <w:numId w:val="1007"/>
        </w:numPr>
        <w:pStyle w:val="Compact"/>
      </w:pPr>
      <w:r>
        <w:t xml:space="preserve">Experience with Agile/Scrum methodologies in product development</w:t>
      </w:r>
    </w:p>
    <w:bookmarkEnd w:id="31"/>
    <w:p>
      <w:pPr>
        <w:pStyle w:val="FirstParagraph"/>
      </w:pPr>
      <w:r>
        <w:t xml:space="preserve">© 2023 John Doe | Biomedical Engineer | United States Los Angeles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United States Los Angeles</dc:title>
  <dc:creator/>
  <dc:language>en</dc:language>
  <cp:keywords/>
  <dcterms:created xsi:type="dcterms:W3CDTF">2025-12-11T17:03:28Z</dcterms:created>
  <dcterms:modified xsi:type="dcterms:W3CDTF">2025-12-11T17:03:28Z</dcterms:modified>
</cp:coreProperties>
</file>

<file path=docProps/custom.xml><?xml version="1.0" encoding="utf-8"?>
<Properties xmlns="http://schemas.openxmlformats.org/officeDocument/2006/custom-properties" xmlns:vt="http://schemas.openxmlformats.org/officeDocument/2006/docPropsVTypes"/>
</file>