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Chemist</w:t>
      </w:r>
      <w:r>
        <w:t xml:space="preserve"> </w:t>
      </w:r>
      <w:r>
        <w:t xml:space="preserve">(Los</w:t>
      </w:r>
      <w:r>
        <w:t xml:space="preserve"> </w:t>
      </w:r>
      <w:r>
        <w:t xml:space="preserve">Angeles,</w:t>
      </w:r>
      <w:r>
        <w:t xml:space="preserve"> </w:t>
      </w:r>
      <w:r>
        <w:t xml:space="preserve">United</w:t>
      </w:r>
      <w:r>
        <w:t xml:space="preserve"> </w:t>
      </w:r>
      <w:r>
        <w:t xml:space="preserve">States)</w:t>
      </w:r>
    </w:p>
    <w:bookmarkStart w:id="32" w:name="john-doe"/>
    <w:p>
      <w:pPr>
        <w:pStyle w:val="Heading1"/>
      </w:pPr>
      <w:r>
        <w:t xml:space="preserve">John Doe</w:t>
      </w:r>
    </w:p>
    <w:p>
      <w:pPr>
        <w:pStyle w:val="FirstParagraph"/>
      </w:pPr>
      <w:r>
        <w:t xml:space="preserve">Chemist | United States Los Angeles | (323) 456-7890 | johndoe@email.com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Highly motivated and detail-oriented Chemist with over 7 years of experience in analytical chemistry, research, and laboratory operations. Proven track record in developing innovative solutions for pharmaceutical, environmental, and industrial sectors. Committed to advancing scientific excellence while aligning with the dynamic needs of the United States Los Angeles chemical industry. Adept at leveraging technical expertise to drive efficiency and compliance in lab environments. Seeking opportunities to contribute to cutting-edge projects in Los Angeles, California, where I can merge my passion for chemistry with the region's thriving biotech and pharmaceutical ecosystems.</w:t>
      </w:r>
    </w:p>
    <w:bookmarkEnd w:id="20"/>
    <w:bookmarkStart w:id="21" w:name="education"/>
    <w:p>
      <w:pPr>
        <w:pStyle w:val="Heading2"/>
      </w:pPr>
      <w:r>
        <w:t xml:space="preserve">Education</w:t>
      </w:r>
    </w:p>
    <w:p>
      <w:pPr>
        <w:numPr>
          <w:ilvl w:val="0"/>
          <w:numId w:val="1001"/>
        </w:numPr>
        <w:pStyle w:val="Compact"/>
      </w:pPr>
      <w:r>
        <w:rPr>
          <w:bCs/>
          <w:b/>
        </w:rPr>
        <w:t xml:space="preserve">Bachelor of Science in Chemistry</w:t>
      </w:r>
      <w:r>
        <w:t xml:space="preserve">, University of Southern California (USC), Los Angeles, CA | Graduated: May 2015</w:t>
      </w:r>
    </w:p>
    <w:p>
      <w:pPr>
        <w:numPr>
          <w:ilvl w:val="0"/>
          <w:numId w:val="1001"/>
        </w:numPr>
        <w:pStyle w:val="Compact"/>
      </w:pPr>
      <w:r>
        <w:rPr>
          <w:bCs/>
          <w:b/>
        </w:rPr>
        <w:t xml:space="preserve">Master of Science in Analytical Chemistry</w:t>
      </w:r>
      <w:r>
        <w:t xml:space="preserve">, California Institute of Technology (Caltech), Pasadena, CA | Graduated: June 2017</w:t>
      </w:r>
    </w:p>
    <w:bookmarkEnd w:id="21"/>
    <w:bookmarkStart w:id="25" w:name="professional-experience"/>
    <w:p>
      <w:pPr>
        <w:pStyle w:val="Heading2"/>
      </w:pPr>
      <w:r>
        <w:t xml:space="preserve">Professional Experience</w:t>
      </w:r>
    </w:p>
    <w:bookmarkStart w:id="22" w:name="senior-research-chemist"/>
    <w:p>
      <w:pPr>
        <w:pStyle w:val="Heading3"/>
      </w:pPr>
      <w:r>
        <w:t xml:space="preserve">Senior Research Chemist</w:t>
      </w:r>
    </w:p>
    <w:p>
      <w:pPr>
        <w:pStyle w:val="FirstParagraph"/>
      </w:pPr>
      <w:r>
        <w:rPr>
          <w:bCs/>
          <w:b/>
        </w:rPr>
        <w:t xml:space="preserve">Apollo Pharmaceuticals, Los Angeles, CA</w:t>
      </w:r>
      <w:r>
        <w:t xml:space="preserve"> </w:t>
      </w:r>
      <w:r>
        <w:t xml:space="preserve">| January 2019 – Present</w:t>
      </w:r>
    </w:p>
    <w:p>
      <w:pPr>
        <w:numPr>
          <w:ilvl w:val="0"/>
          <w:numId w:val="1002"/>
        </w:numPr>
        <w:pStyle w:val="Compact"/>
      </w:pPr>
      <w:r>
        <w:t xml:space="preserve">Lead the development of novel drug formulations for oncology and rare diseases, collaborating with cross-functional teams to ensure compliance with FDA regulations in United States Los Angeles.</w:t>
      </w:r>
    </w:p>
    <w:p>
      <w:pPr>
        <w:numPr>
          <w:ilvl w:val="0"/>
          <w:numId w:val="1002"/>
        </w:numPr>
        <w:pStyle w:val="Compact"/>
      </w:pPr>
      <w:r>
        <w:t xml:space="preserve">Optimized analytical methods using HPLC and GC-MS to improve accuracy by 15% and reduce testing time by 20%, directly impacting product timelines for key projects.</w:t>
      </w:r>
    </w:p>
    <w:p>
      <w:pPr>
        <w:numPr>
          <w:ilvl w:val="0"/>
          <w:numId w:val="1002"/>
        </w:numPr>
        <w:pStyle w:val="Compact"/>
      </w:pPr>
      <w:r>
        <w:t xml:space="preserve">Spearheaded a team of 6 chemists in a $2M R&amp;D initiative focused on sustainable chemical synthesis, resulting in two pending patents and recognition at the 2023 Los Angeles Innovation Awards.</w:t>
      </w:r>
    </w:p>
    <w:p>
      <w:pPr>
        <w:numPr>
          <w:ilvl w:val="0"/>
          <w:numId w:val="1002"/>
        </w:numPr>
        <w:pStyle w:val="Compact"/>
      </w:pPr>
      <w:r>
        <w:t xml:space="preserve">Provided technical guidance to junior chemists, fostering a culture of innovation and continuous learning within the United States Los Angeles lab environment.</w:t>
      </w:r>
    </w:p>
    <w:bookmarkEnd w:id="22"/>
    <w:bookmarkStart w:id="23" w:name="research-chemist"/>
    <w:p>
      <w:pPr>
        <w:pStyle w:val="Heading3"/>
      </w:pPr>
      <w:r>
        <w:t xml:space="preserve">Research Chemist</w:t>
      </w:r>
    </w:p>
    <w:p>
      <w:pPr>
        <w:pStyle w:val="FirstParagraph"/>
      </w:pPr>
      <w:r>
        <w:rPr>
          <w:bCs/>
          <w:b/>
        </w:rPr>
        <w:t xml:space="preserve">NovaChem Solutions, Los Angeles, CA</w:t>
      </w:r>
      <w:r>
        <w:t xml:space="preserve"> </w:t>
      </w:r>
      <w:r>
        <w:t xml:space="preserve">| June 2017 – December 2018</w:t>
      </w:r>
    </w:p>
    <w:p>
      <w:pPr>
        <w:numPr>
          <w:ilvl w:val="0"/>
          <w:numId w:val="1003"/>
        </w:numPr>
        <w:pStyle w:val="Compact"/>
      </w:pPr>
      <w:r>
        <w:t xml:space="preserve">Conducted independent research on environmental pollutants, publishing findings in peer-reviewed journals and presenting at the American Chemical Society (ACS) meeting in San Francisco.</w:t>
      </w:r>
    </w:p>
    <w:p>
      <w:pPr>
        <w:numPr>
          <w:ilvl w:val="0"/>
          <w:numId w:val="1003"/>
        </w:numPr>
        <w:pStyle w:val="Compact"/>
      </w:pPr>
      <w:r>
        <w:t xml:space="preserve">Developed a cost-effective method for detecting heavy metals in water samples, which was adopted by local municipalities across Los Angeles County to enhance public safety.</w:t>
      </w:r>
    </w:p>
    <w:p>
      <w:pPr>
        <w:numPr>
          <w:ilvl w:val="0"/>
          <w:numId w:val="1003"/>
        </w:numPr>
        <w:pStyle w:val="Compact"/>
      </w:pPr>
      <w:r>
        <w:t xml:space="preserve">Collaborated with industry partners to design eco-friendly chemical processes, aligning with the United States Los Angeles commitment to sustainability and green chemistry.</w:t>
      </w:r>
    </w:p>
    <w:p>
      <w:pPr>
        <w:numPr>
          <w:ilvl w:val="0"/>
          <w:numId w:val="1003"/>
        </w:numPr>
        <w:pStyle w:val="Compact"/>
      </w:pPr>
      <w:r>
        <w:t xml:space="preserve">Supported QA/QC teams in maintaining ISO 17025 standards, ensuring precision and reliability in all laboratory outputs.</w:t>
      </w:r>
    </w:p>
    <w:bookmarkEnd w:id="23"/>
    <w:bookmarkStart w:id="24" w:name="chemist-intern"/>
    <w:p>
      <w:pPr>
        <w:pStyle w:val="Heading3"/>
      </w:pPr>
      <w:r>
        <w:t xml:space="preserve">Chemist Intern</w:t>
      </w:r>
    </w:p>
    <w:p>
      <w:pPr>
        <w:pStyle w:val="FirstParagraph"/>
      </w:pPr>
      <w:r>
        <w:rPr>
          <w:bCs/>
          <w:b/>
        </w:rPr>
        <w:t xml:space="preserve">Laboratory Innovations Inc., Los Angeles, CA</w:t>
      </w:r>
      <w:r>
        <w:t xml:space="preserve"> </w:t>
      </w:r>
      <w:r>
        <w:t xml:space="preserve">| May 2015 – August 2015</w:t>
      </w:r>
    </w:p>
    <w:p>
      <w:pPr>
        <w:numPr>
          <w:ilvl w:val="0"/>
          <w:numId w:val="1004"/>
        </w:numPr>
        <w:pStyle w:val="Compact"/>
      </w:pPr>
      <w:r>
        <w:t xml:space="preserve">Gained hands-on experience in organic synthesis and spectroscopy, contributing to a project that led to a patent for a new catalyst in polymer production.</w:t>
      </w:r>
    </w:p>
    <w:p>
      <w:pPr>
        <w:numPr>
          <w:ilvl w:val="0"/>
          <w:numId w:val="1004"/>
        </w:numPr>
        <w:pStyle w:val="Compact"/>
      </w:pPr>
      <w:r>
        <w:t xml:space="preserve">Assisted in the calibration and maintenance of analytical instruments, including NMR and FTIR spectrometers, ensuring adherence to United States Los Angeles safety protocols.</w:t>
      </w:r>
    </w:p>
    <w:bookmarkEnd w:id="24"/>
    <w:bookmarkEnd w:id="25"/>
    <w:bookmarkStart w:id="26" w:name="skills"/>
    <w:p>
      <w:pPr>
        <w:pStyle w:val="Heading2"/>
      </w:pPr>
      <w:r>
        <w:t xml:space="preserve">Skills</w:t>
      </w:r>
    </w:p>
    <w:p>
      <w:pPr>
        <w:numPr>
          <w:ilvl w:val="0"/>
          <w:numId w:val="1005"/>
        </w:numPr>
        <w:pStyle w:val="Compact"/>
      </w:pPr>
      <w:r>
        <w:rPr>
          <w:bCs/>
          <w:b/>
        </w:rPr>
        <w:t xml:space="preserve">Technical Proficiency:</w:t>
      </w:r>
      <w:r>
        <w:t xml:space="preserve"> </w:t>
      </w:r>
      <w:r>
        <w:t xml:space="preserve">HPLC, GC-MS, NMR, FTIR, Spectrophotometry, Mass Spectrometry</w:t>
      </w:r>
    </w:p>
    <w:p>
      <w:pPr>
        <w:numPr>
          <w:ilvl w:val="0"/>
          <w:numId w:val="1005"/>
        </w:numPr>
        <w:pStyle w:val="Compact"/>
      </w:pPr>
      <w:r>
        <w:rPr>
          <w:bCs/>
          <w:b/>
        </w:rPr>
        <w:t xml:space="preserve">Laboratory Safety:</w:t>
      </w:r>
      <w:r>
        <w:t xml:space="preserve"> </w:t>
      </w:r>
      <w:r>
        <w:t xml:space="preserve">OSHA standards, chemical hazard management (Los Angeles-based lab certifications)</w:t>
      </w:r>
    </w:p>
    <w:p>
      <w:pPr>
        <w:numPr>
          <w:ilvl w:val="0"/>
          <w:numId w:val="1005"/>
        </w:numPr>
        <w:pStyle w:val="Compact"/>
      </w:pPr>
      <w:r>
        <w:rPr>
          <w:bCs/>
          <w:b/>
        </w:rPr>
        <w:t xml:space="preserve">Data Analysis:</w:t>
      </w:r>
      <w:r>
        <w:t xml:space="preserve"> </w:t>
      </w:r>
      <w:r>
        <w:t xml:space="preserve">Excel (VBA), OriginLab, ChemDraw, MATLAB</w:t>
      </w:r>
    </w:p>
    <w:p>
      <w:pPr>
        <w:numPr>
          <w:ilvl w:val="0"/>
          <w:numId w:val="1005"/>
        </w:numPr>
        <w:pStyle w:val="Compact"/>
      </w:pPr>
      <w:r>
        <w:rPr>
          <w:bCs/>
          <w:b/>
        </w:rPr>
        <w:t xml:space="preserve">Software Tools:</w:t>
      </w:r>
      <w:r>
        <w:t xml:space="preserve"> </w:t>
      </w:r>
      <w:r>
        <w:t xml:space="preserve">LabVIEW, LIMS systems, ELN (Electronic Lab Notebook) platforms</w:t>
      </w:r>
    </w:p>
    <w:p>
      <w:pPr>
        <w:numPr>
          <w:ilvl w:val="0"/>
          <w:numId w:val="1005"/>
        </w:numPr>
        <w:pStyle w:val="Compact"/>
      </w:pPr>
      <w:r>
        <w:rPr>
          <w:bCs/>
          <w:b/>
        </w:rPr>
        <w:t xml:space="preserve">Languages:</w:t>
      </w:r>
      <w:r>
        <w:t xml:space="preserve"> </w:t>
      </w:r>
      <w:r>
        <w:t xml:space="preserve">English (fluent), Spanish (intermediate)</w:t>
      </w:r>
    </w:p>
    <w:bookmarkEnd w:id="26"/>
    <w:bookmarkStart w:id="27" w:name="certifications"/>
    <w:p>
      <w:pPr>
        <w:pStyle w:val="Heading2"/>
      </w:pPr>
      <w:r>
        <w:t xml:space="preserve">Certifications</w:t>
      </w:r>
    </w:p>
    <w:p>
      <w:pPr>
        <w:numPr>
          <w:ilvl w:val="0"/>
          <w:numId w:val="1006"/>
        </w:numPr>
        <w:pStyle w:val="Compact"/>
      </w:pPr>
      <w:r>
        <w:t xml:space="preserve">American Chemical Society (ACS) Certified Chemist – 2020</w:t>
      </w:r>
    </w:p>
    <w:p>
      <w:pPr>
        <w:numPr>
          <w:ilvl w:val="0"/>
          <w:numId w:val="1006"/>
        </w:numPr>
        <w:pStyle w:val="Compact"/>
      </w:pPr>
      <w:r>
        <w:t xml:space="preserve">OSHA 30-Hour General Industry Certification – United States Los Angeles, 2018</w:t>
      </w:r>
    </w:p>
    <w:p>
      <w:pPr>
        <w:numPr>
          <w:ilvl w:val="0"/>
          <w:numId w:val="1006"/>
        </w:numPr>
        <w:pStyle w:val="Compact"/>
      </w:pPr>
      <w:r>
        <w:t xml:space="preserve">ISO 17025:2017 Laboratory Management Systems – 2019</w:t>
      </w:r>
    </w:p>
    <w:bookmarkEnd w:id="27"/>
    <w:bookmarkStart w:id="28" w:name="professional-affiliations"/>
    <w:p>
      <w:pPr>
        <w:pStyle w:val="Heading2"/>
      </w:pPr>
      <w:r>
        <w:t xml:space="preserve">Professional Affiliations</w:t>
      </w:r>
    </w:p>
    <w:p>
      <w:pPr>
        <w:numPr>
          <w:ilvl w:val="0"/>
          <w:numId w:val="1007"/>
        </w:numPr>
        <w:pStyle w:val="Compact"/>
      </w:pPr>
      <w:r>
        <w:t xml:space="preserve">American Chemical Society (ACS) – Member since 2016</w:t>
      </w:r>
    </w:p>
    <w:p>
      <w:pPr>
        <w:numPr>
          <w:ilvl w:val="0"/>
          <w:numId w:val="1007"/>
        </w:numPr>
        <w:pStyle w:val="Compact"/>
      </w:pPr>
      <w:r>
        <w:t xml:space="preserve">Los Angeles Chapter of the ACS – Volunteer Organizer for Annual Research Symposium, 2019–Present</w:t>
      </w:r>
    </w:p>
    <w:p>
      <w:pPr>
        <w:numPr>
          <w:ilvl w:val="0"/>
          <w:numId w:val="1007"/>
        </w:numPr>
        <w:pStyle w:val="Compact"/>
      </w:pPr>
      <w:r>
        <w:t xml:space="preserve">Society of Analytical Chemists (SAC) – Member since 2017</w:t>
      </w:r>
    </w:p>
    <w:bookmarkEnd w:id="28"/>
    <w:bookmarkStart w:id="29" w:name="projects-contributions"/>
    <w:p>
      <w:pPr>
        <w:pStyle w:val="Heading2"/>
      </w:pPr>
      <w:r>
        <w:t xml:space="preserve">Projects &amp; Contributions</w:t>
      </w:r>
    </w:p>
    <w:p>
      <w:pPr>
        <w:pStyle w:val="FirstParagraph"/>
      </w:pPr>
      <w:r>
        <w:rPr>
          <w:bCs/>
          <w:b/>
        </w:rPr>
        <w:t xml:space="preserve">"Green Catalyst Initiative" – Los Angeles Environmental Research Group (2021)</w:t>
      </w:r>
    </w:p>
    <w:p>
      <w:pPr>
        <w:numPr>
          <w:ilvl w:val="0"/>
          <w:numId w:val="1008"/>
        </w:numPr>
        <w:pStyle w:val="Compact"/>
      </w:pPr>
      <w:r>
        <w:t xml:space="preserve">Collaborated with 15+ chemists to design a biodegradable catalyst for industrial use, reducing waste by 30% and earning a grant from the California Energy Commission.</w:t>
      </w:r>
    </w:p>
    <w:p>
      <w:pPr>
        <w:numPr>
          <w:ilvl w:val="0"/>
          <w:numId w:val="1008"/>
        </w:numPr>
        <w:pStyle w:val="Compact"/>
      </w:pPr>
      <w:r>
        <w:t xml:space="preserve">Published findings in the Journal of Green Chemistry, highlighting the project's impact on United States Los Angeles's sustainability goals.</w:t>
      </w:r>
    </w:p>
    <w:p>
      <w:pPr>
        <w:pStyle w:val="FirstParagraph"/>
      </w:pPr>
      <w:r>
        <w:rPr>
          <w:bCs/>
          <w:b/>
        </w:rPr>
        <w:t xml:space="preserve">"Pharmaceutical Formulation Optimization" – Apollo Pharmaceuticals (2022)</w:t>
      </w:r>
    </w:p>
    <w:p>
      <w:pPr>
        <w:numPr>
          <w:ilvl w:val="0"/>
          <w:numId w:val="1009"/>
        </w:numPr>
        <w:pStyle w:val="Compact"/>
      </w:pPr>
      <w:r>
        <w:t xml:space="preserve">Reduced production costs by 18% through process re-engineering, directly benefiting Los Angeles-based clients in the biotech sector.</w:t>
      </w:r>
    </w:p>
    <w:p>
      <w:pPr>
        <w:numPr>
          <w:ilvl w:val="0"/>
          <w:numId w:val="1009"/>
        </w:numPr>
        <w:pStyle w:val="Compact"/>
      </w:pPr>
      <w:r>
        <w:t xml:space="preserve">Presented results at the West Coast Pharmaceutical Conference, receiving recognition for innovative approaches to drug delivery systems.</w:t>
      </w:r>
    </w:p>
    <w:bookmarkEnd w:id="29"/>
    <w:bookmarkStart w:id="30" w:name="community-outreach"/>
    <w:p>
      <w:pPr>
        <w:pStyle w:val="Heading2"/>
      </w:pPr>
      <w:r>
        <w:t xml:space="preserve">Community &amp; Outreach</w:t>
      </w:r>
    </w:p>
    <w:p>
      <w:pPr>
        <w:numPr>
          <w:ilvl w:val="0"/>
          <w:numId w:val="1010"/>
        </w:numPr>
        <w:pStyle w:val="Compact"/>
      </w:pPr>
      <w:r>
        <w:t xml:space="preserve">Volunteered as a science mentor for high school students in Los Angeles, promoting STEM education and inspiring future chemists.</w:t>
      </w:r>
    </w:p>
    <w:p>
      <w:pPr>
        <w:numPr>
          <w:ilvl w:val="0"/>
          <w:numId w:val="1010"/>
        </w:numPr>
        <w:pStyle w:val="Compact"/>
      </w:pPr>
      <w:r>
        <w:t xml:space="preserve">Participated in the "Chemists Without Borders" initiative, providing technical support to underserved communities in United States Los Angeles.</w:t>
      </w:r>
    </w:p>
    <w:bookmarkEnd w:id="30"/>
    <w:bookmarkStart w:id="31" w:name="references"/>
    <w:p>
      <w:pPr>
        <w:pStyle w:val="Heading2"/>
      </w:pPr>
      <w:r>
        <w:t xml:space="preserve">References</w:t>
      </w:r>
    </w:p>
    <w:p>
      <w:pPr>
        <w:pStyle w:val="FirstParagraph"/>
      </w:pPr>
      <w:r>
        <w:t xml:space="preserve">Available upon request. Contact John Doe at johndoe@email.com or (323) 456-7890.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Chemist (Los Angeles, United States)</dc:title>
  <dc:creator/>
  <dc:language>en</dc:language>
  <cp:keywords/>
  <dcterms:created xsi:type="dcterms:W3CDTF">2026-07-21T14:53:30Z</dcterms:created>
  <dcterms:modified xsi:type="dcterms:W3CDTF">2026-07-21T14:53:30Z</dcterms:modified>
</cp:coreProperties>
</file>

<file path=docProps/custom.xml><?xml version="1.0" encoding="utf-8"?>
<Properties xmlns="http://schemas.openxmlformats.org/officeDocument/2006/custom-properties" xmlns:vt="http://schemas.openxmlformats.org/officeDocument/2006/docPropsVTypes"/>
</file>