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30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4xx xxx 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r>
        <w:t xml:space="preserve">www.[yourportfolio].com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 years] of experience in designing, implementing, and evaluating educational programs aligned with the Australian curriculum standards. Specializing in creating dynamic learning frameworks for K-12, vocational training (VET), and higher education sectors in Melbourne. Proven ability to collaborate with educators, stakeholders, and policymakers to develop culturally responsive and evidence-based curricula that meet the diverse needs of students across Australia. A strong advocate for technology integration in education and a commitment to fostering inclusive learning environments that prepare learners for future challenges.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iCs/>
          <w:i/>
        </w:rPr>
        <w:t xml:space="preserve">[Organization Name], Melbourne,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delivered curriculum frameworks for primary and secondary schools, ensuring alignment with the Australian Curriculum, Assessment and Reporting Authority (ACARA)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teachers, subject experts, and educational technologists to design interactive learning resources such as digital lesson plans, assessment tools, and multimedia content tailored for Melbourne’s diverse student populations.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to identify gaps in existing curricula and implemented targeted improvements to enhance student engagement and outcomes in STEM (Science, Technology, Engineering, and Mathematics) subjects.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for educators on curriculum design best practices, focusing on inclusive pedagogies and the integration of Indigenous perspectives in Australian classrooms.</w:t>
      </w:r>
    </w:p>
    <w:p>
      <w:pPr>
        <w:numPr>
          <w:ilvl w:val="0"/>
          <w:numId w:val="1001"/>
        </w:numPr>
        <w:pStyle w:val="Compact"/>
      </w:pPr>
      <w:r>
        <w:t xml:space="preserve">Contributed to national initiatives by reviewing and revising curriculum guidelines to reflect emerging educational trends and policy changes in Victoria, Australia.</w:t>
      </w:r>
    </w:p>
    <w:bookmarkEnd w:id="22"/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[Another Organization Name], Melbourne,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vocational training programs for TAFE (Technical and Further Education) institutions in Victoria, ensuring alignment with industry standards and employer requirements.</w:t>
      </w:r>
    </w:p>
    <w:p>
      <w:pPr>
        <w:numPr>
          <w:ilvl w:val="0"/>
          <w:numId w:val="1002"/>
        </w:numPr>
        <w:pStyle w:val="Compact"/>
      </w:pPr>
      <w:r>
        <w:t xml:space="preserve">Created competency-based assessment tools and learning modules for trades such as automotive repair, hospitality, and information technology, catering to both apprenticeships and adult learners.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conduct industry consultations, ensuring curricula remain relevant to the evolving job market in Melbourne’s economy.</w:t>
      </w:r>
    </w:p>
    <w:p>
      <w:pPr>
        <w:numPr>
          <w:ilvl w:val="0"/>
          <w:numId w:val="1002"/>
        </w:numPr>
        <w:pStyle w:val="Compact"/>
      </w:pPr>
      <w:r>
        <w:t xml:space="preserve">Developed online learning platforms and blended learning solutions for remote and rural communities in Australia, improving access to quality education.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curriculum innovation in Australian education journals, emphasizing the importance of culturally responsive teaching and equity in learning outcomes.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(Curriculum Development)</w:t>
      </w:r>
    </w:p>
    <w:p>
      <w:pPr>
        <w:pStyle w:val="BodyText"/>
      </w:pPr>
      <w:r>
        <w:rPr>
          <w:iCs/>
          <w:i/>
        </w:rPr>
        <w:t xml:space="preserve">University of Melbourne, Victoria, Australia</w:t>
      </w:r>
    </w:p>
    <w:p>
      <w:pPr>
        <w:pStyle w:val="BodyText"/>
      </w:pPr>
      <w:r>
        <w:rPr>
          <w:bCs/>
          <w:b/>
        </w:rPr>
        <w:t xml:space="preserve">Bachelor of Arts in Educational Studies</w:t>
      </w:r>
    </w:p>
    <w:p>
      <w:pPr>
        <w:pStyle w:val="BodyText"/>
      </w:pPr>
      <w:r>
        <w:rPr>
          <w:iCs/>
          <w:i/>
        </w:rPr>
        <w:t xml:space="preserve">RMIT University, Melbourne, Australia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 (K-12, VET, Higher Education)</w:t>
      </w:r>
    </w:p>
    <w:p>
      <w:pPr>
        <w:numPr>
          <w:ilvl w:val="0"/>
          <w:numId w:val="1003"/>
        </w:numPr>
        <w:pStyle w:val="Compact"/>
      </w:pPr>
      <w:r>
        <w:t xml:space="preserve">Alignment with Australian Curriculum Standards (ACARA)</w:t>
      </w:r>
    </w:p>
    <w:p>
      <w:pPr>
        <w:numPr>
          <w:ilvl w:val="0"/>
          <w:numId w:val="1003"/>
        </w:numPr>
        <w:pStyle w:val="Compact"/>
      </w:pPr>
      <w:r>
        <w:t xml:space="preserve">Educational Technology Integration (LMS Platforms, Digital Tools)</w:t>
      </w:r>
    </w:p>
    <w:p>
      <w:pPr>
        <w:numPr>
          <w:ilvl w:val="0"/>
          <w:numId w:val="1003"/>
        </w:numPr>
        <w:pStyle w:val="Compact"/>
      </w:pPr>
      <w:r>
        <w:t xml:space="preserve">Data Analysis for Curriculum Evaluation</w:t>
      </w:r>
    </w:p>
    <w:p>
      <w:pPr>
        <w:numPr>
          <w:ilvl w:val="0"/>
          <w:numId w:val="1003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3"/>
        </w:numPr>
        <w:pStyle w:val="Compact"/>
      </w:pPr>
      <w:r>
        <w:t xml:space="preserve">Cultural Responsiveness in Education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Communication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t xml:space="preserve">Certificate IV in Training and Assessment (TAE40116) – [Training Provider, Australia]</w:t>
      </w:r>
    </w:p>
    <w:p>
      <w:pPr>
        <w:numPr>
          <w:ilvl w:val="0"/>
          <w:numId w:val="1004"/>
        </w:numPr>
        <w:pStyle w:val="Compact"/>
      </w:pPr>
      <w:r>
        <w:t xml:space="preserve">Professional Development in Indigenous Education – [Institution, Melbourne]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Certification</w:t>
      </w:r>
    </w:p>
    <w:bookmarkEnd w:id="27"/>
    <w:bookmarkStart w:id="28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STEM Curriculum Revamp for Melbourne Schools:</w:t>
      </w:r>
      <w:r>
        <w:t xml:space="preserve"> </w:t>
      </w:r>
      <w:r>
        <w:t xml:space="preserve">Led a cross-sector team to redesign STEM curricula, incorporating real-world problem-solving tasks and partnerships with local tech companies. Resulted in a 30% increase in student engagement metrics.</w:t>
      </w:r>
    </w:p>
    <w:p>
      <w:pPr>
        <w:pStyle w:val="BodyText"/>
      </w:pPr>
      <w:r>
        <w:rPr>
          <w:bCs/>
          <w:b/>
        </w:rPr>
        <w:t xml:space="preserve">Vocational Training for Remote Communities:</w:t>
      </w:r>
      <w:r>
        <w:t xml:space="preserve"> </w:t>
      </w:r>
      <w:r>
        <w:t xml:space="preserve">Developed tailored TAFE programs for regional areas in Victoria, improving employment rates among graduates by 25% within one year of program completion.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Melbourne, Australia</dc:title>
  <dc:creator/>
  <dc:language>en</dc:language>
  <cp:keywords/>
  <dcterms:created xsi:type="dcterms:W3CDTF">2026-07-14T02:06:59Z</dcterms:created>
  <dcterms:modified xsi:type="dcterms:W3CDTF">2026-07-14T02:06:59Z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