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LinkedIn:</w:t>
      </w:r>
      <w:r>
        <w:t xml:space="preserve"> </w:t>
      </w:r>
      <w:r>
        <w:t xml:space="preserve">linkedin.com/in/anna-mueller-cd</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proven track record in designing, implementing, and evaluating educational programs tailored to the dynamic needs of Germany’s academic and professional landscapes. With expertise in aligning curricula with national standards such as the German Bildungsstandards (Educational Standards) and international pedagogical frameworks, I specialize in creating innovative learning experiences that foster critical thinking, digital literacy, and cultural competence. My work in Frankfurt has focused on bridging gaps between theoretical knowledge and practical application, ensuring educational outcomes meet the evolving demands of Germany’s education sector. This resume reflects my commitment to excellence as a Curriculum Developer in Germany’s vibrant academic environment.</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German Education Solutions GmbH, Frankfurt am Main</w:t>
      </w:r>
      <w:r>
        <w:br/>
      </w:r>
      <w:r>
        <w:t xml:space="preserve">April 2019 – Present</w:t>
      </w:r>
    </w:p>
    <w:p>
      <w:pPr>
        <w:numPr>
          <w:ilvl w:val="0"/>
          <w:numId w:val="1001"/>
        </w:numPr>
        <w:pStyle w:val="Compact"/>
      </w:pPr>
      <w:r>
        <w:t xml:space="preserve">Designed and implemented interdisciplinary curricula for vocational training programs, aligning with the German Dual Education System (Duale Ausbildung) to enhance student employability in sectors like IT, healthcare, and renewable energy.</w:t>
      </w:r>
    </w:p>
    <w:p>
      <w:pPr>
        <w:numPr>
          <w:ilvl w:val="0"/>
          <w:numId w:val="1001"/>
        </w:numPr>
        <w:pStyle w:val="Compact"/>
      </w:pPr>
      <w:r>
        <w:t xml:space="preserve">Collaborated with local schools and industry partners in Frankfurt to integrate digital tools (e.g., Moodle, Microsoft Teams) into classroom instruction, improving engagement and accessibility for students across diverse learning needs.</w:t>
      </w:r>
    </w:p>
    <w:p>
      <w:pPr>
        <w:numPr>
          <w:ilvl w:val="0"/>
          <w:numId w:val="1001"/>
        </w:numPr>
        <w:pStyle w:val="Compact"/>
      </w:pPr>
      <w:r>
        <w:t xml:space="preserve">Conducted needs assessments to identify gaps in existing curricula, resulting in the development of a revised STEM program that increased student performance by 25% in regional standardized tests.</w:t>
      </w:r>
    </w:p>
    <w:p>
      <w:pPr>
        <w:numPr>
          <w:ilvl w:val="0"/>
          <w:numId w:val="1001"/>
        </w:numPr>
        <w:pStyle w:val="Compact"/>
      </w:pPr>
      <w:r>
        <w:t xml:space="preserve">Provided professional development workshops for educators on curriculum design, emphasizing the integration of European Union (EU) educational guidelines and Germany’s focus on sustainability (Nachhaltigkeit).</w:t>
      </w:r>
    </w:p>
    <w:p>
      <w:pPr>
        <w:numPr>
          <w:ilvl w:val="0"/>
          <w:numId w:val="1001"/>
        </w:numPr>
        <w:pStyle w:val="Compact"/>
      </w:pPr>
      <w:r>
        <w:t xml:space="preserve">Managed the creation of multilingual learning materials to support Frankfurt’s diverse student population, including German-English bilingual resources and culturally responsive teaching strategies.</w:t>
      </w:r>
    </w:p>
    <w:bookmarkEnd w:id="22"/>
    <w:bookmarkStart w:id="23" w:name="instructional-designer"/>
    <w:p>
      <w:pPr>
        <w:pStyle w:val="Heading3"/>
      </w:pPr>
      <w:r>
        <w:t xml:space="preserve">Instructional Designer</w:t>
      </w:r>
    </w:p>
    <w:p>
      <w:pPr>
        <w:pStyle w:val="FirstParagraph"/>
      </w:pPr>
      <w:r>
        <w:rPr>
          <w:bCs/>
          <w:b/>
        </w:rPr>
        <w:t xml:space="preserve">E-Learning Innovations AG, Frankfurt am Main</w:t>
      </w:r>
      <w:r>
        <w:br/>
      </w:r>
      <w:r>
        <w:t xml:space="preserve">January 2016 – March 2019</w:t>
      </w:r>
    </w:p>
    <w:p>
      <w:pPr>
        <w:numPr>
          <w:ilvl w:val="0"/>
          <w:numId w:val="1002"/>
        </w:numPr>
        <w:pStyle w:val="Compact"/>
      </w:pPr>
      <w:r>
        <w:t xml:space="preserve">Developed e-learning modules for corporate training programs, focusing on compliance, leadership, and technical skills aligned with the German Federal Institute for Vocational Education and Training (BIBB) standards.</w:t>
      </w:r>
    </w:p>
    <w:p>
      <w:pPr>
        <w:numPr>
          <w:ilvl w:val="0"/>
          <w:numId w:val="1002"/>
        </w:numPr>
        <w:pStyle w:val="Compact"/>
      </w:pPr>
      <w:r>
        <w:t xml:space="preserve">Partnered with Frankfurt-based SMEs to create customized curricula that addressed skill shortages in emerging industries such as blockchain technology and renewable energy systems.</w:t>
      </w:r>
    </w:p>
    <w:p>
      <w:pPr>
        <w:numPr>
          <w:ilvl w:val="0"/>
          <w:numId w:val="1002"/>
        </w:numPr>
        <w:pStyle w:val="Compact"/>
      </w:pPr>
      <w:r>
        <w:t xml:space="preserve">Utilized data analytics tools to evaluate program effectiveness, leading to a 30% improvement in learner retention rates for online courses.</w:t>
      </w:r>
    </w:p>
    <w:p>
      <w:pPr>
        <w:numPr>
          <w:ilvl w:val="0"/>
          <w:numId w:val="1002"/>
        </w:numPr>
        <w:pStyle w:val="Compact"/>
      </w:pPr>
      <w:r>
        <w:t xml:space="preserve">Supported the integration of gamification elements into training programs, increasing user engagement by 40% among participants in Frankfurt’s public sector initiatives.</w:t>
      </w:r>
    </w:p>
    <w:bookmarkEnd w:id="23"/>
    <w:bookmarkEnd w:id="24"/>
    <w:bookmarkStart w:id="27" w:name="education"/>
    <w:p>
      <w:pPr>
        <w:pStyle w:val="Heading2"/>
      </w:pPr>
      <w:r>
        <w:t xml:space="preserve">Education</w:t>
      </w:r>
    </w:p>
    <w:bookmarkStart w:id="25" w:name="X65c1cae1c32488ea55a06e597ac351b69ede983"/>
    <w:p>
      <w:pPr>
        <w:pStyle w:val="Heading3"/>
      </w:pPr>
      <w:r>
        <w:t xml:space="preserve">Master of Education (M.Ed.) in Curriculum Development</w:t>
      </w:r>
    </w:p>
    <w:p>
      <w:pPr>
        <w:pStyle w:val="FirstParagraph"/>
      </w:pPr>
      <w:r>
        <w:rPr>
          <w:bCs/>
          <w:b/>
        </w:rPr>
        <w:t xml:space="preserve">Friedrich Schiller University Jena, Germany</w:t>
      </w:r>
      <w:r>
        <w:br/>
      </w:r>
      <w:r>
        <w:t xml:space="preserve">September 2014 – June 2016</w:t>
      </w:r>
    </w:p>
    <w:p>
      <w:pPr>
        <w:pStyle w:val="BodyText"/>
      </w:pPr>
      <w:r>
        <w:t xml:space="preserve">Courses included: Educational Theory, Comparative Education Systems, Digital Learning Technologies, and German Educational Policy. Thesis: "Innovative Curriculum Design for Multilingual Classrooms in Germany."</w:t>
      </w:r>
    </w:p>
    <w:bookmarkEnd w:id="25"/>
    <w:bookmarkStart w:id="26" w:name="bachelor-of-arts-in-educational-studies"/>
    <w:p>
      <w:pPr>
        <w:pStyle w:val="Heading3"/>
      </w:pPr>
      <w:r>
        <w:t xml:space="preserve">Bachelor of Arts in Educational Studies</w:t>
      </w:r>
    </w:p>
    <w:p>
      <w:pPr>
        <w:pStyle w:val="FirstParagraph"/>
      </w:pPr>
      <w:r>
        <w:rPr>
          <w:bCs/>
          <w:b/>
        </w:rPr>
        <w:t xml:space="preserve">Goethe University Frankfurt, Germany</w:t>
      </w:r>
      <w:r>
        <w:br/>
      </w:r>
      <w:r>
        <w:t xml:space="preserve">September 2011 – June 2014</w:t>
      </w:r>
    </w:p>
    <w:p>
      <w:pPr>
        <w:pStyle w:val="BodyText"/>
      </w:pPr>
      <w:r>
        <w:t xml:space="preserve">Focus areas: Pedagogical Psychology, Curriculum Evaluation, and Interdisciplinary Teaching Methods. Participated in a research project on the impact of digital literacy on student performance in German secondary schools.</w:t>
      </w:r>
    </w:p>
    <w:bookmarkEnd w:id="26"/>
    <w:bookmarkEnd w:id="27"/>
    <w:bookmarkStart w:id="28"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standards-based curricula aligned with the German Bildungsstandards and EU educational goals.</w:t>
      </w:r>
    </w:p>
    <w:p>
      <w:pPr>
        <w:numPr>
          <w:ilvl w:val="0"/>
          <w:numId w:val="1003"/>
        </w:numPr>
        <w:pStyle w:val="Compact"/>
      </w:pPr>
      <w:r>
        <w:rPr>
          <w:bCs/>
          <w:b/>
        </w:rPr>
        <w:t xml:space="preserve">Digital Learning Tools:</w:t>
      </w:r>
      <w:r>
        <w:t xml:space="preserve"> </w:t>
      </w:r>
      <w:r>
        <w:t xml:space="preserve">Proficient in LMS platforms (Moodle, Canvas), e-learning authoring tools (Articulate 360, Adobe Captivate), and data analytics for learning outcomes.</w:t>
      </w:r>
    </w:p>
    <w:p>
      <w:pPr>
        <w:numPr>
          <w:ilvl w:val="0"/>
          <w:numId w:val="1003"/>
        </w:numPr>
        <w:pStyle w:val="Compact"/>
      </w:pPr>
      <w:r>
        <w:rPr>
          <w:bCs/>
          <w:b/>
        </w:rPr>
        <w:t xml:space="preserve">Instructional Strategy:</w:t>
      </w:r>
      <w:r>
        <w:t xml:space="preserve"> </w:t>
      </w:r>
      <w:r>
        <w:t xml:space="preserve">Skilled in developing learner-centered curricula with a focus on active learning, differentiation, and inclusion.</w:t>
      </w:r>
    </w:p>
    <w:p>
      <w:pPr>
        <w:numPr>
          <w:ilvl w:val="0"/>
          <w:numId w:val="1003"/>
        </w:numPr>
        <w:pStyle w:val="Compact"/>
      </w:pPr>
      <w:r>
        <w:rPr>
          <w:bCs/>
          <w:b/>
        </w:rPr>
        <w:t xml:space="preserve">Cultural Competence:</w:t>
      </w:r>
      <w:r>
        <w:t xml:space="preserve"> </w:t>
      </w:r>
      <w:r>
        <w:t xml:space="preserve">Strong understanding of Germany’s diverse educational landscape, including the integration of migrant students and intercultural education.</w:t>
      </w:r>
    </w:p>
    <w:p>
      <w:pPr>
        <w:numPr>
          <w:ilvl w:val="0"/>
          <w:numId w:val="1003"/>
        </w:numPr>
        <w:pStyle w:val="Compact"/>
      </w:pPr>
      <w:r>
        <w:rPr>
          <w:bCs/>
          <w:b/>
        </w:rPr>
        <w:t xml:space="preserve">Project Management:</w:t>
      </w:r>
      <w:r>
        <w:t xml:space="preserve"> </w:t>
      </w:r>
      <w:r>
        <w:t xml:space="preserve">Experienced in managing cross-functional teams to deliver curriculum projects on time and within budget.</w:t>
      </w:r>
    </w:p>
    <w:p>
      <w:pPr>
        <w:numPr>
          <w:ilvl w:val="0"/>
          <w:numId w:val="1003"/>
        </w:numPr>
        <w:pStyle w:val="Compact"/>
      </w:pPr>
      <w:r>
        <w:rPr>
          <w:bCs/>
          <w:b/>
        </w:rPr>
        <w:t xml:space="preserve">Languages:</w:t>
      </w:r>
      <w:r>
        <w:t xml:space="preserve"> </w:t>
      </w:r>
      <w:r>
        <w:t xml:space="preserve">Fluent in German and English; basic proficiency in Spanish (for international collaboration).</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Curriculum Development Specialist Certification</w:t>
      </w:r>
      <w:r>
        <w:t xml:space="preserve"> </w:t>
      </w:r>
      <w:r>
        <w:t xml:space="preserve">– German Institute for Educational Quality (DIPF), 2018.</w:t>
      </w:r>
    </w:p>
    <w:p>
      <w:pPr>
        <w:numPr>
          <w:ilvl w:val="0"/>
          <w:numId w:val="1004"/>
        </w:numPr>
        <w:pStyle w:val="Compact"/>
      </w:pPr>
      <w:r>
        <w:rPr>
          <w:bCs/>
          <w:b/>
        </w:rPr>
        <w:t xml:space="preserve">E-Learning Development Course</w:t>
      </w:r>
      <w:r>
        <w:t xml:space="preserve"> </w:t>
      </w:r>
      <w:r>
        <w:t xml:space="preserve">– University of Frankfurt, 2017.</w:t>
      </w:r>
    </w:p>
    <w:p>
      <w:pPr>
        <w:numPr>
          <w:ilvl w:val="0"/>
          <w:numId w:val="1004"/>
        </w:numPr>
        <w:pStyle w:val="Compact"/>
      </w:pPr>
      <w:r>
        <w:rPr>
          <w:bCs/>
          <w:b/>
        </w:rPr>
        <w:t xml:space="preserve">Leadership in Education</w:t>
      </w:r>
      <w:r>
        <w:t xml:space="preserve"> </w:t>
      </w:r>
      <w:r>
        <w:t xml:space="preserve">– European Schoolnet Academy, 2020.</w:t>
      </w:r>
    </w:p>
    <w:p>
      <w:pPr>
        <w:numPr>
          <w:ilvl w:val="0"/>
          <w:numId w:val="1004"/>
        </w:numPr>
        <w:pStyle w:val="Compact"/>
      </w:pPr>
      <w:r>
        <w:rPr>
          <w:bCs/>
          <w:b/>
        </w:rPr>
        <w:t xml:space="preserve">Sustainability Education Frameworks</w:t>
      </w:r>
      <w:r>
        <w:t xml:space="preserve"> </w:t>
      </w:r>
      <w:r>
        <w:t xml:space="preserve">– German Federal Agency for Civic Education (Bundeszentrale für politische Bildung), 2019.</w:t>
      </w:r>
    </w:p>
    <w:bookmarkEnd w:id="29"/>
    <w:bookmarkStart w:id="30" w:name="languages"/>
    <w:p>
      <w:pPr>
        <w:pStyle w:val="Heading2"/>
      </w:pPr>
      <w:r>
        <w:t xml:space="preserve">Languages</w:t>
      </w:r>
    </w:p>
    <w:p>
      <w:pPr>
        <w:numPr>
          <w:ilvl w:val="0"/>
          <w:numId w:val="1005"/>
        </w:numPr>
        <w:pStyle w:val="Compact"/>
      </w:pPr>
      <w:r>
        <w:t xml:space="preserve">German – Native</w:t>
      </w:r>
    </w:p>
    <w:p>
      <w:pPr>
        <w:numPr>
          <w:ilvl w:val="0"/>
          <w:numId w:val="1005"/>
        </w:numPr>
        <w:pStyle w:val="Compact"/>
      </w:pPr>
      <w:r>
        <w:t xml:space="preserve">English – Fluent (C1 Level)</w:t>
      </w:r>
    </w:p>
    <w:p>
      <w:pPr>
        <w:numPr>
          <w:ilvl w:val="0"/>
          <w:numId w:val="1005"/>
        </w:numPr>
        <w:pStyle w:val="Compact"/>
      </w:pPr>
      <w:r>
        <w:t xml:space="preserve">Spanish – Basic (A2 Level)</w:t>
      </w:r>
    </w:p>
    <w:bookmarkEnd w:id="30"/>
    <w:bookmarkStart w:id="31" w:name="references"/>
    <w:p>
      <w:pPr>
        <w:pStyle w:val="Heading2"/>
      </w:pPr>
      <w:r>
        <w:t xml:space="preserve">References</w:t>
      </w:r>
    </w:p>
    <w:p>
      <w:pPr>
        <w:pStyle w:val="FirstParagraph"/>
      </w:pPr>
      <w:r>
        <w:t xml:space="preserve">Available upon request. Contact Anna Müller at anna.mueller@email.com or +49 157 12345678.</w:t>
      </w:r>
    </w:p>
    <w:bookmarkEnd w:id="31"/>
    <w:p>
      <w:pPr>
        <w:pStyle w:val="BodyText"/>
      </w:pPr>
      <w:r>
        <w:t xml:space="preserve">© 2023 Anna Müller | Curriculum Developer | Germany Frankfurt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Germany Frankfurt</dc:title>
  <dc:creator/>
  <dc:language>en</dc:language>
  <cp:keywords/>
  <dcterms:created xsi:type="dcterms:W3CDTF">2026-04-30T02:11:49Z</dcterms:created>
  <dcterms:modified xsi:type="dcterms:W3CDTF">2026-04-30T02:11:49Z</dcterms:modified>
</cp:coreProperties>
</file>

<file path=docProps/custom.xml><?xml version="1.0" encoding="utf-8"?>
<Properties xmlns="http://schemas.openxmlformats.org/officeDocument/2006/custom-properties" xmlns:vt="http://schemas.openxmlformats.org/officeDocument/2006/docPropsVTypes"/>
</file>