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developer-resume"/>
    <w:p>
      <w:pPr>
        <w:pStyle w:val="Heading1"/>
      </w:pPr>
      <w:r>
        <w:t xml:space="preserve">Curriculum Developer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[X years] of experience in designing, implementing, and evaluating educational programs tailored to diverse cultural and academic environments. Proven expertise in aligning curricula with international standards while maintaining a deep understanding of Japan's unique educational framework. A strong advocate for immersive learning experiences, cultural sensitivity, and pedagogical excellence. Passionate about contributing to Kyoto's vibrant educational landscape by creating dynamic, student-centered curricula that empower learners and foster global citizenship.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Global Education Institute, Kyoto, Japan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interdisciplinary curricula for K-12 and higher education institutions in Kyoto, integrating STEM, language arts, and cultural studies to meet Japanese Ministry of Education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educators to create culturally relevant learning materials that bridge global perspectives with Japan's educational values, ensuring alignment with the "Gakushu Shidō Yōkō" (Guidelines for Teaching).</w:t>
      </w:r>
    </w:p>
    <w:p>
      <w:pPr>
        <w:numPr>
          <w:ilvl w:val="0"/>
          <w:numId w:val="1001"/>
        </w:numPr>
        <w:pStyle w:val="Compact"/>
      </w:pPr>
      <w:r>
        <w:t xml:space="preserve">Implemented technology-enhanced teaching methods, including digital tools and virtual reality simulations, to enhance student engagement in Kyoto-based schools.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teachers on curriculum innovation, focusing on project-based learning and critical thinking skills aligned with Japan's "New Learning Guidelines."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bilingual (Japanese-English) curricula for international students, supporting Kyoto's growing demand for global education programs.</w:t>
      </w:r>
    </w:p>
    <w:bookmarkEnd w:id="22"/>
    <w:bookmarkStart w:id="23" w:name="instructional-designer"/>
    <w:p>
      <w:pPr>
        <w:pStyle w:val="Heading3"/>
      </w:pPr>
      <w:r>
        <w:t xml:space="preserve">Instructional Designer</w:t>
      </w:r>
    </w:p>
    <w:p>
      <w:pPr>
        <w:pStyle w:val="FirstParagraph"/>
      </w:pPr>
      <w:r>
        <w:rPr>
          <w:bCs/>
          <w:b/>
        </w:rPr>
        <w:t xml:space="preserve">Educational Solutions Japan, Osaka, Japan</w:t>
      </w:r>
    </w:p>
    <w:p>
      <w:pPr>
        <w:pStyle w:val="BodyText"/>
      </w:pP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Created customized training programs for corporate and academic clients in Kyoto, emphasizing experiential learning and skill-based outcomes.</w:t>
      </w:r>
    </w:p>
    <w:p>
      <w:pPr>
        <w:numPr>
          <w:ilvl w:val="0"/>
          <w:numId w:val="1002"/>
        </w:numPr>
        <w:pStyle w:val="Compact"/>
      </w:pPr>
      <w:r>
        <w:t xml:space="preserve">Reviewed and revised existing curricula to ensure compliance with Japan's evolving educational standards, including the integration of "Sustainability Education" (Eco-Schools Program).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in Kyoto to develop continuing education modules for educators, focusing on pedagogical strategies for inclusive classrooms.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curriculum adaptation in multilingual environments, presented at the Japan Association of Educational Researchers (JAER) conference in 2017.</w:t>
      </w:r>
    </w:p>
    <w:p>
      <w:pPr>
        <w:numPr>
          <w:ilvl w:val="0"/>
          <w:numId w:val="1002"/>
        </w:numPr>
        <w:pStyle w:val="Compact"/>
      </w:pPr>
      <w:r>
        <w:t xml:space="preserve">Managed a team of 5 curriculum developers to deliver projects under tight deadlines, maintaining high-quality standards for Kyoto-based clients.</w:t>
      </w:r>
    </w:p>
    <w:bookmarkEnd w:id="23"/>
    <w:bookmarkStart w:id="24" w:name="teacher-and-curriculum-consultant"/>
    <w:p>
      <w:pPr>
        <w:pStyle w:val="Heading3"/>
      </w:pPr>
      <w:r>
        <w:t xml:space="preserve">Teacher and Curriculum Consultant</w:t>
      </w:r>
    </w:p>
    <w:p>
      <w:pPr>
        <w:pStyle w:val="FirstParagraph"/>
      </w:pPr>
      <w:r>
        <w:rPr>
          <w:bCs/>
          <w:b/>
        </w:rPr>
        <w:t xml:space="preserve">Kyoto International School, Kyoto, Japan</w:t>
      </w:r>
    </w:p>
    <w:p>
      <w:pPr>
        <w:pStyle w:val="BodyText"/>
      </w:pPr>
      <w:r>
        <w:rPr>
          <w:iCs/>
          <w:i/>
        </w:rP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Developed and taught cross-disciplinary courses that combined language learning with cultural studies, fostering a deeper understanding of Japanese traditions and modern society.</w:t>
      </w:r>
    </w:p>
    <w:p>
      <w:pPr>
        <w:numPr>
          <w:ilvl w:val="0"/>
          <w:numId w:val="1003"/>
        </w:numPr>
        <w:pStyle w:val="Compact"/>
      </w:pPr>
      <w:r>
        <w:t xml:space="preserve">Provided mentorship to new teachers, emphasizing the importance of curriculum alignment with Japan's "Kikan Iinkai" (School Education Council) standards.</w:t>
      </w:r>
    </w:p>
    <w:p>
      <w:pPr>
        <w:numPr>
          <w:ilvl w:val="0"/>
          <w:numId w:val="1003"/>
        </w:numPr>
        <w:pStyle w:val="Compact"/>
      </w:pPr>
      <w:r>
        <w:t xml:space="preserve">Played a key role in designing the school’s first international exchange program, connecting Kyoto students with peers in the United States and Europe.</w:t>
      </w:r>
    </w:p>
    <w:p>
      <w:pPr>
        <w:numPr>
          <w:ilvl w:val="0"/>
          <w:numId w:val="1003"/>
        </w:numPr>
        <w:pStyle w:val="Compact"/>
      </w:pPr>
      <w:r>
        <w:t xml:space="preserve">Received recognition for innovative teaching methods, including gamified learning modules that improved student retention rates by 30%.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Curriculum Development</w:t>
      </w:r>
    </w:p>
    <w:p>
      <w:pPr>
        <w:pStyle w:val="BodyText"/>
      </w:pPr>
      <w:r>
        <w:rPr>
          <w:iCs/>
          <w:i/>
        </w:rPr>
        <w:t xml:space="preserve">University of Kyoto, Japan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cross-cultural education and digital learning technologies.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local curricula on student motivation in Kyoto’s public schools.</w:t>
      </w:r>
    </w:p>
    <w:p>
      <w:pPr>
        <w:pStyle w:val="FirstParagraph"/>
      </w:pPr>
      <w:r>
        <w:rPr>
          <w:bCs/>
          <w:b/>
        </w:rPr>
        <w:t xml:space="preserve">Bachelor of Arts in Education</w:t>
      </w:r>
    </w:p>
    <w:p>
      <w:pPr>
        <w:pStyle w:val="BodyText"/>
      </w:pPr>
      <w:r>
        <w:rPr>
          <w:iCs/>
          <w:i/>
        </w:rPr>
        <w:t xml:space="preserve">Kyoto University, Japan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K-12 and higher education curricula with a focus on Japan's educational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Proficient in project-based learning, flipped classrooms, and blended learning models.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Japanese educational philosophy (e.g., "Shūdan Ishiki" - group consciousness) and classroom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Japanese and English; basic knowledge of Mandarin and Korean.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LMS platforms (e.g., Moodle, Google Classroom), e-learning authoring tools (Articulate Storyline), and data analytics for curriculum evaluation.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Certified Educator Level 2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 Certificate, Kyoto Institute of Technology</w:t>
      </w:r>
      <w:r>
        <w:t xml:space="preserve"> </w:t>
      </w:r>
      <w:r>
        <w:t xml:space="preserve">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Project-Based Learning Workshop, Japan Association of Educators</w:t>
      </w:r>
      <w:r>
        <w:t xml:space="preserve"> </w:t>
      </w:r>
      <w:r>
        <w:t xml:space="preserve">– 2017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Association of Educational Researchers (JAER)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Teachers’ Union</w:t>
      </w:r>
      <w:r>
        <w:t xml:space="preserve"> </w:t>
      </w:r>
      <w:r>
        <w:t xml:space="preserve">– Active participant in curriculum development discussions.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for Technology in Education (ISTE)</w:t>
      </w:r>
      <w:r>
        <w:t xml:space="preserve"> </w:t>
      </w:r>
      <w:r>
        <w:t xml:space="preserve">– Member since 2018.</w:t>
      </w:r>
    </w:p>
    <w:bookmarkEnd w:id="29"/>
    <w:bookmarkStart w:id="30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"Bridging Cultures: A Bilingual Curriculum for Kyoto’s International Schools"</w:t>
      </w:r>
      <w:r>
        <w:t xml:space="preserve"> </w:t>
      </w:r>
      <w:r>
        <w:t xml:space="preserve">– Published in the Journal of Global Education, 2020.</w:t>
      </w:r>
    </w:p>
    <w:p>
      <w:pPr>
        <w:pStyle w:val="BodyText"/>
      </w:pPr>
      <w:r>
        <w:rPr>
          <w:bCs/>
          <w:b/>
        </w:rPr>
        <w:t xml:space="preserve">"Innovative Teaching Strategies in Japanese Classrooms"</w:t>
      </w:r>
      <w:r>
        <w:t xml:space="preserve"> </w:t>
      </w:r>
      <w:r>
        <w:t xml:space="preserve">– Presented at the Kyoto Education Symposium, 2019.</w:t>
      </w:r>
    </w:p>
    <w:p>
      <w:pPr>
        <w:pStyle w:val="BodyText"/>
      </w:pPr>
      <w:r>
        <w:rPr>
          <w:bCs/>
          <w:b/>
        </w:rPr>
        <w:t xml:space="preserve">"Digital Learning Tools for Rural Schools in Japan"</w:t>
      </w:r>
      <w:r>
        <w:t xml:space="preserve"> </w:t>
      </w:r>
      <w:r>
        <w:t xml:space="preserve">– Collaborative project with Kyoto University’s Center for Educational Technology (2017–2018).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Curriculum Developer in Japan Kyoto</dc:title>
  <dc:creator/>
  <dc:language>en</dc:language>
  <cp:keywords/>
  <dcterms:created xsi:type="dcterms:W3CDTF">2026-07-17T06:30:37Z</dcterms:created>
  <dcterms:modified xsi:type="dcterms:W3CDTF">2026-07-17T06:30:37Z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