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Japan</w:t>
      </w:r>
      <w:r>
        <w:t xml:space="preserve"> </w:t>
      </w:r>
      <w:r>
        <w:t xml:space="preserve">Osaka</w:t>
      </w:r>
    </w:p>
    <w:bookmarkStart w:id="33" w:name="john-doe"/>
    <w:p>
      <w:pPr>
        <w:pStyle w:val="Heading1"/>
      </w:pPr>
      <w:r>
        <w:t xml:space="preserve">John Doe</w:t>
      </w:r>
    </w:p>
    <w:p>
      <w:pPr>
        <w:pStyle w:val="FirstParagraph"/>
      </w:pPr>
      <w:r>
        <w:rPr>
          <w:bCs/>
          <w:b/>
        </w:rPr>
        <w:t xml:space="preserve">Curriculum Developer | Japan Osaka</w:t>
      </w:r>
    </w:p>
    <w:p>
      <w:pPr>
        <w:pStyle w:val="BodyText"/>
      </w:pPr>
      <w:r>
        <w:t xml:space="preserve">Email: john.doe@example.com | Phone: +81-90-XXXX-XXXX | Location: Osaka, Japan</w:t>
      </w:r>
    </w:p>
    <w:bookmarkStart w:id="20" w:name="professional-summary"/>
    <w:p>
      <w:pPr>
        <w:pStyle w:val="Heading2"/>
      </w:pPr>
      <w:r>
        <w:t xml:space="preserve">Professional Summary</w:t>
      </w:r>
    </w:p>
    <w:p>
      <w:pPr>
        <w:pStyle w:val="FirstParagraph"/>
      </w:pPr>
      <w:r>
        <w:t xml:space="preserve">A dedicated and innovative Curriculum Developer with over 7 years of experience in designing, implementing, and evaluating educational programs tailored to diverse cultural and academic environments. Specializing in creating curricula that align with global standards while incorporating the unique educational needs of Japan's Osaka region. Proven expertise in developing STEM, language learning, and vocational training programs that foster critical thinking, creativity, and practical skills. Passionate about bridging international educational frameworks with local pedagogical practices to enhance student engagement and outcomes in Japan Osaka.</w:t>
      </w:r>
    </w:p>
    <w:bookmarkEnd w:id="20"/>
    <w:bookmarkStart w:id="24" w:name="professional-experience"/>
    <w:p>
      <w:pPr>
        <w:pStyle w:val="Heading2"/>
      </w:pPr>
      <w:r>
        <w:t xml:space="preserve">Professional Experience</w:t>
      </w:r>
    </w:p>
    <w:bookmarkStart w:id="21" w:name="Xfa42282a1c6c307a73b31e1f4e9c50c3fc02137"/>
    <w:p>
      <w:pPr>
        <w:pStyle w:val="Heading3"/>
      </w:pPr>
      <w:r>
        <w:t xml:space="preserve">Curriculum Developer | Osaka International Education Center (OIEC)</w:t>
      </w:r>
    </w:p>
    <w:p>
      <w:pPr>
        <w:pStyle w:val="FirstParagraph"/>
      </w:pPr>
      <w:r>
        <w:rPr>
          <w:iCs/>
          <w:i/>
        </w:rPr>
        <w:t xml:space="preserve">March 2019 – Present</w:t>
      </w:r>
    </w:p>
    <w:p>
      <w:pPr>
        <w:numPr>
          <w:ilvl w:val="0"/>
          <w:numId w:val="1001"/>
        </w:numPr>
        <w:pStyle w:val="Compact"/>
      </w:pPr>
      <w:r>
        <w:t xml:space="preserve">Designed and implemented a comprehensive STEM curriculum for K-12 schools in Osaka, integrating Japanese educational standards with global best practices. The program increased student participation in science fairs by 40% within two years.</w:t>
      </w:r>
    </w:p>
    <w:p>
      <w:pPr>
        <w:numPr>
          <w:ilvl w:val="0"/>
          <w:numId w:val="1001"/>
        </w:numPr>
        <w:pStyle w:val="Compact"/>
      </w:pPr>
      <w:r>
        <w:t xml:space="preserve">Collaborated with local educators and government officials to align curricula with the "Gakushu Iinkai" (Educational Curriculum Guidelines) while incorporating cross-cultural elements to support international students in Osaka.</w:t>
      </w:r>
    </w:p>
    <w:p>
      <w:pPr>
        <w:numPr>
          <w:ilvl w:val="0"/>
          <w:numId w:val="1001"/>
        </w:numPr>
        <w:pStyle w:val="Compact"/>
      </w:pPr>
      <w:r>
        <w:t xml:space="preserve">Developed a modular language learning program for non-native Japanese speakers, which was adopted by 15 schools across Osaka. The initiative improved language proficiency scores by 25% in the first year.</w:t>
      </w:r>
    </w:p>
    <w:p>
      <w:pPr>
        <w:numPr>
          <w:ilvl w:val="0"/>
          <w:numId w:val="1001"/>
        </w:numPr>
        <w:pStyle w:val="Compact"/>
      </w:pPr>
      <w:r>
        <w:t xml:space="preserve">Conducted workshops for teachers on curriculum design, focusing on inclusive education and technology integration, reaching over 200 educators in Japan Osaka.</w:t>
      </w:r>
    </w:p>
    <w:bookmarkEnd w:id="21"/>
    <w:bookmarkStart w:id="22" w:name="X072969640f6ed126eeb424d6c382900cfab85f1"/>
    <w:p>
      <w:pPr>
        <w:pStyle w:val="Heading3"/>
      </w:pPr>
      <w:r>
        <w:t xml:space="preserve">Senior Curriculum Designer | Global Learning Solutions (GLS)</w:t>
      </w:r>
    </w:p>
    <w:p>
      <w:pPr>
        <w:pStyle w:val="FirstParagraph"/>
      </w:pPr>
      <w:r>
        <w:rPr>
          <w:iCs/>
          <w:i/>
        </w:rPr>
        <w:t xml:space="preserve">July 2015 – February 2019</w:t>
      </w:r>
    </w:p>
    <w:p>
      <w:pPr>
        <w:numPr>
          <w:ilvl w:val="0"/>
          <w:numId w:val="1002"/>
        </w:numPr>
        <w:pStyle w:val="Compact"/>
      </w:pPr>
      <w:r>
        <w:t xml:space="preserve">Created vocational training modules for the Japanese hospitality and technology sectors, partnering with Osaka-based companies to ensure alignment with industry demands.</w:t>
      </w:r>
    </w:p>
    <w:p>
      <w:pPr>
        <w:numPr>
          <w:ilvl w:val="0"/>
          <w:numId w:val="1002"/>
        </w:numPr>
        <w:pStyle w:val="Compact"/>
      </w:pPr>
      <w:r>
        <w:t xml:space="preserve">Managed a team of 5 curriculum developers to launch an online learning platform that served over 10,000 students in Japan, including Osaka. The platform was recognized by the Japanese Ministry of Education for its innovative approach.</w:t>
      </w:r>
    </w:p>
    <w:p>
      <w:pPr>
        <w:numPr>
          <w:ilvl w:val="0"/>
          <w:numId w:val="1002"/>
        </w:numPr>
        <w:pStyle w:val="Compact"/>
      </w:pPr>
      <w:r>
        <w:t xml:space="preserve">Translated and adapted international curricula (e.g., IB and NGSS) for use in Japanese schools, ensuring cultural relevance while maintaining academic rigor.</w:t>
      </w:r>
    </w:p>
    <w:p>
      <w:pPr>
        <w:numPr>
          <w:ilvl w:val="0"/>
          <w:numId w:val="1002"/>
        </w:numPr>
        <w:pStyle w:val="Compact"/>
      </w:pPr>
      <w:r>
        <w:t xml:space="preserve">Conducted needs assessments with schools in Osaka to identify gaps in current curricula, leading to the development of targeted programs that improved graduation rates by 18%.</w:t>
      </w:r>
    </w:p>
    <w:bookmarkEnd w:id="22"/>
    <w:bookmarkStart w:id="23" w:name="X2624f9e64ac30bed575dc663521a8c4ecd44905"/>
    <w:p>
      <w:pPr>
        <w:pStyle w:val="Heading3"/>
      </w:pPr>
      <w:r>
        <w:t xml:space="preserve">Curriculum Intern | Kyoto University Extension Program</w:t>
      </w:r>
    </w:p>
    <w:p>
      <w:pPr>
        <w:pStyle w:val="FirstParagraph"/>
      </w:pPr>
      <w:r>
        <w:rPr>
          <w:iCs/>
          <w:i/>
        </w:rPr>
        <w:t xml:space="preserve">June 2014 – June 2015</w:t>
      </w:r>
    </w:p>
    <w:p>
      <w:pPr>
        <w:numPr>
          <w:ilvl w:val="0"/>
          <w:numId w:val="1003"/>
        </w:numPr>
        <w:pStyle w:val="Compact"/>
      </w:pPr>
      <w:r>
        <w:t xml:space="preserve">Assisted in the development of a community-based curriculum focused on environmental sustainability, which was piloted in Osaka’s public schools and later expanded nationwide.</w:t>
      </w:r>
    </w:p>
    <w:p>
      <w:pPr>
        <w:numPr>
          <w:ilvl w:val="0"/>
          <w:numId w:val="1003"/>
        </w:numPr>
        <w:pStyle w:val="Compact"/>
      </w:pPr>
      <w:r>
        <w:t xml:space="preserve">Supported the design of a blended learning model combining traditional classroom instruction with digital tools, enhancing student engagement in rural areas of Japan.</w:t>
      </w:r>
    </w:p>
    <w:bookmarkEnd w:id="23"/>
    <w:bookmarkEnd w:id="24"/>
    <w:bookmarkStart w:id="27" w:name="education"/>
    <w:p>
      <w:pPr>
        <w:pStyle w:val="Heading2"/>
      </w:pPr>
      <w:r>
        <w:t xml:space="preserve">Education</w:t>
      </w:r>
    </w:p>
    <w:bookmarkStart w:id="25" w:name="X02a2741ef729a1f30be1a89cbb05d717bf6f7df"/>
    <w:p>
      <w:pPr>
        <w:pStyle w:val="Heading3"/>
      </w:pPr>
      <w:r>
        <w:t xml:space="preserve">M.A. in Educational Leadership &amp; Curriculum Design</w:t>
      </w:r>
    </w:p>
    <w:p>
      <w:pPr>
        <w:pStyle w:val="FirstParagraph"/>
      </w:pPr>
      <w:r>
        <w:t xml:space="preserve">University of Tokyo, Japan | Graduated: 2014</w:t>
      </w:r>
    </w:p>
    <w:p>
      <w:pPr>
        <w:pStyle w:val="BodyText"/>
      </w:pPr>
      <w:r>
        <w:t xml:space="preserve">Thesis: "Integrating Global and Local Educational Frameworks in Japanese K-12 Curricula."</w:t>
      </w:r>
    </w:p>
    <w:bookmarkEnd w:id="25"/>
    <w:bookmarkStart w:id="26" w:name="b.sc.-in-psychology-education"/>
    <w:p>
      <w:pPr>
        <w:pStyle w:val="Heading3"/>
      </w:pPr>
      <w:r>
        <w:t xml:space="preserve">B.Sc. in Psychology &amp; Education</w:t>
      </w:r>
    </w:p>
    <w:p>
      <w:pPr>
        <w:pStyle w:val="FirstParagraph"/>
      </w:pPr>
      <w:r>
        <w:t xml:space="preserve">Kyoto University, Japan | Graduated: 2011</w:t>
      </w:r>
    </w:p>
    <w:bookmarkEnd w:id="26"/>
    <w:bookmarkEnd w:id="27"/>
    <w:bookmarkStart w:id="28" w:name="skills"/>
    <w:p>
      <w:pPr>
        <w:pStyle w:val="Heading2"/>
      </w:pPr>
      <w:r>
        <w:t xml:space="preserve">Skills</w:t>
      </w:r>
    </w:p>
    <w:p>
      <w:pPr>
        <w:numPr>
          <w:ilvl w:val="0"/>
          <w:numId w:val="1004"/>
        </w:numPr>
        <w:pStyle w:val="Compact"/>
      </w:pPr>
      <w:r>
        <w:rPr>
          <w:bCs/>
          <w:b/>
        </w:rPr>
        <w:t xml:space="preserve">Curriculum Development:</w:t>
      </w:r>
      <w:r>
        <w:t xml:space="preserve"> </w:t>
      </w:r>
      <w:r>
        <w:t xml:space="preserve">Mastery of backward design, Bloom’s Taxonomy, and competency-based education frameworks.</w:t>
      </w:r>
    </w:p>
    <w:p>
      <w:pPr>
        <w:numPr>
          <w:ilvl w:val="0"/>
          <w:numId w:val="1004"/>
        </w:numPr>
        <w:pStyle w:val="Compact"/>
      </w:pPr>
      <w:r>
        <w:rPr>
          <w:bCs/>
          <w:b/>
        </w:rPr>
        <w:t xml:space="preserve">Technology Integration:</w:t>
      </w:r>
      <w:r>
        <w:t xml:space="preserve"> </w:t>
      </w:r>
      <w:r>
        <w:t xml:space="preserve">Proficient in using LMS platforms (Canvas, Moodle), e-learning tools (Articulate 360), and data analytics for curriculum evaluation.</w:t>
      </w:r>
    </w:p>
    <w:p>
      <w:pPr>
        <w:numPr>
          <w:ilvl w:val="0"/>
          <w:numId w:val="1004"/>
        </w:numPr>
        <w:pStyle w:val="Compact"/>
      </w:pPr>
      <w:r>
        <w:rPr>
          <w:bCs/>
          <w:b/>
        </w:rPr>
        <w:t xml:space="preserve">Language:</w:t>
      </w:r>
      <w:r>
        <w:t xml:space="preserve"> </w:t>
      </w:r>
      <w:r>
        <w:t xml:space="preserve">Fluent in Japanese and English; basic understanding of Korean and Chinese for international collaboration.</w:t>
      </w:r>
    </w:p>
    <w:p>
      <w:pPr>
        <w:numPr>
          <w:ilvl w:val="0"/>
          <w:numId w:val="1004"/>
        </w:numPr>
        <w:pStyle w:val="Compact"/>
      </w:pPr>
      <w:r>
        <w:rPr>
          <w:bCs/>
          <w:b/>
        </w:rPr>
        <w:t xml:space="preserve">Cultural Competence:</w:t>
      </w:r>
      <w:r>
        <w:t xml:space="preserve"> </w:t>
      </w:r>
      <w:r>
        <w:t xml:space="preserve">Deep knowledge of Japanese education policies, classroom dynamics, and cultural nuances in Osaka.</w:t>
      </w:r>
    </w:p>
    <w:p>
      <w:pPr>
        <w:numPr>
          <w:ilvl w:val="0"/>
          <w:numId w:val="1004"/>
        </w:numPr>
        <w:pStyle w:val="Compact"/>
      </w:pPr>
      <w:r>
        <w:rPr>
          <w:bCs/>
          <w:b/>
        </w:rPr>
        <w:t xml:space="preserve">Pedagogical Research:</w:t>
      </w:r>
      <w:r>
        <w:t xml:space="preserve"> </w:t>
      </w:r>
      <w:r>
        <w:t xml:space="preserve">Skilled in analyzing educational data to inform curriculum revisions and improvements.</w:t>
      </w:r>
    </w:p>
    <w:bookmarkEnd w:id="28"/>
    <w:bookmarkStart w:id="29" w:name="certifications-training"/>
    <w:p>
      <w:pPr>
        <w:pStyle w:val="Heading2"/>
      </w:pPr>
      <w:r>
        <w:t xml:space="preserve">Certifications &amp; Training</w:t>
      </w:r>
    </w:p>
    <w:p>
      <w:pPr>
        <w:numPr>
          <w:ilvl w:val="0"/>
          <w:numId w:val="1005"/>
        </w:numPr>
        <w:pStyle w:val="Compact"/>
      </w:pPr>
      <w:r>
        <w:t xml:space="preserve">Google Certified Educator Level 2 (2021)</w:t>
      </w:r>
    </w:p>
    <w:p>
      <w:pPr>
        <w:numPr>
          <w:ilvl w:val="0"/>
          <w:numId w:val="1005"/>
        </w:numPr>
        <w:pStyle w:val="Compact"/>
      </w:pPr>
      <w:r>
        <w:t xml:space="preserve">Japanese Language Proficiency Test (N1) – 2018</w:t>
      </w:r>
    </w:p>
    <w:p>
      <w:pPr>
        <w:numPr>
          <w:ilvl w:val="0"/>
          <w:numId w:val="1005"/>
        </w:numPr>
        <w:pStyle w:val="Compact"/>
      </w:pPr>
      <w:r>
        <w:t xml:space="preserve">International Baccalaureate (IB) Curriculum Design Certification – 2017</w:t>
      </w:r>
    </w:p>
    <w:p>
      <w:pPr>
        <w:numPr>
          <w:ilvl w:val="0"/>
          <w:numId w:val="1005"/>
        </w:numPr>
        <w:pStyle w:val="Compact"/>
      </w:pPr>
      <w:r>
        <w:t xml:space="preserve">Cross-Cultural Communication Training for Educators (Osaka Education Board, 2020)</w:t>
      </w:r>
    </w:p>
    <w:bookmarkEnd w:id="29"/>
    <w:bookmarkStart w:id="30" w:name="publications-presentations"/>
    <w:p>
      <w:pPr>
        <w:pStyle w:val="Heading2"/>
      </w:pPr>
      <w:r>
        <w:t xml:space="preserve">Publications &amp; Presentations</w:t>
      </w:r>
    </w:p>
    <w:p>
      <w:pPr>
        <w:pStyle w:val="FirstParagraph"/>
      </w:pPr>
      <w:r>
        <w:rPr>
          <w:bCs/>
          <w:b/>
        </w:rPr>
        <w:t xml:space="preserve">"Bridging Cultures Through Curriculum: A Case Study of Osaka Schools"</w:t>
      </w:r>
      <w:r>
        <w:t xml:space="preserve"> </w:t>
      </w:r>
      <w:r>
        <w:t xml:space="preserve">– Presented at the Japan Education Research Association Conference, 2021.</w:t>
      </w:r>
    </w:p>
    <w:p>
      <w:pPr>
        <w:pStyle w:val="BodyText"/>
      </w:pPr>
      <w:r>
        <w:rPr>
          <w:bCs/>
          <w:b/>
        </w:rPr>
        <w:t xml:space="preserve">"Innovative STEM Teaching in a Global Context"</w:t>
      </w:r>
      <w:r>
        <w:t xml:space="preserve"> </w:t>
      </w:r>
      <w:r>
        <w:t xml:space="preserve">– Published in the Journal of International Curriculum Development, 2020.</w:t>
      </w:r>
    </w:p>
    <w:bookmarkEnd w:id="30"/>
    <w:bookmarkStart w:id="31" w:name="professional-affiliations"/>
    <w:p>
      <w:pPr>
        <w:pStyle w:val="Heading2"/>
      </w:pPr>
      <w:r>
        <w:t xml:space="preserve">Professional Affiliations</w:t>
      </w:r>
    </w:p>
    <w:p>
      <w:pPr>
        <w:numPr>
          <w:ilvl w:val="0"/>
          <w:numId w:val="1006"/>
        </w:numPr>
        <w:pStyle w:val="Compact"/>
      </w:pPr>
      <w:r>
        <w:t xml:space="preserve">Member, Japan Association for Educational Research (JAER)</w:t>
      </w:r>
    </w:p>
    <w:p>
      <w:pPr>
        <w:numPr>
          <w:ilvl w:val="0"/>
          <w:numId w:val="1006"/>
        </w:numPr>
        <w:pStyle w:val="Compact"/>
      </w:pPr>
      <w:r>
        <w:t xml:space="preserve">Member, Osaka Educators’ Network</w:t>
      </w:r>
    </w:p>
    <w:p>
      <w:pPr>
        <w:numPr>
          <w:ilvl w:val="0"/>
          <w:numId w:val="1006"/>
        </w:numPr>
        <w:pStyle w:val="Compact"/>
      </w:pPr>
      <w:r>
        <w:t xml:space="preserve">Volunteer Curriculum Reviewer for the Japanese Ministry of Education (2019–Present)</w:t>
      </w:r>
    </w:p>
    <w:bookmarkEnd w:id="31"/>
    <w:bookmarkStart w:id="32" w:name="references"/>
    <w:p>
      <w:pPr>
        <w:pStyle w:val="Heading2"/>
      </w:pPr>
      <w:r>
        <w:t xml:space="preserve">References</w:t>
      </w:r>
    </w:p>
    <w:p>
      <w:pPr>
        <w:pStyle w:val="FirstParagraph"/>
      </w:pPr>
      <w:r>
        <w:t xml:space="preserve">Available upon request. Contact: john.doe@example.com</w:t>
      </w:r>
    </w:p>
    <w:bookmarkEnd w:id="32"/>
    <w:p>
      <w:pPr>
        <w:pStyle w:val="BodyText"/>
      </w:pPr>
      <w:r>
        <w:t xml:space="preserve">This Resume is tailored for a Curriculum Developer role in Japan Osaka, emphasizing cultural relevance, educational innovation, and alignment with local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Japan Osaka</dc:title>
  <dc:creator/>
  <dc:language>en</dc:language>
  <cp:keywords/>
  <dcterms:created xsi:type="dcterms:W3CDTF">2026-04-30T08:25:10Z</dcterms:created>
  <dcterms:modified xsi:type="dcterms:W3CDTF">2026-04-30T08:25:10Z</dcterms:modified>
</cp:coreProperties>
</file>

<file path=docProps/custom.xml><?xml version="1.0" encoding="utf-8"?>
<Properties xmlns="http://schemas.openxmlformats.org/officeDocument/2006/custom-properties" xmlns:vt="http://schemas.openxmlformats.org/officeDocument/2006/docPropsVTypes"/>
</file>