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1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Anderson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john.anderson@example.com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eight years of expertise in import/export regulations, border security, and customs compliance. A strong advocate for efficient trade practices while ensuring adherence to national and international laws. Proven track record of managing high-volume cargo inspections, resolving complex customs disputes, and collaborating with local authorities in Germany Munich. Committed to upholding the integrity of Germany’s customs system through meticulous attention to detail and a deep understanding of German administrative procedures.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German Federal Customs Administration (Zollverwaltung)</w:t>
      </w:r>
      <w:r>
        <w:br/>
      </w:r>
      <w:r>
        <w:t xml:space="preserve">Munich, Germany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conduct inspections of imported/exported goods to ensure compliance with German customs regulations and EU trade policies.</w:t>
      </w:r>
    </w:p>
    <w:p>
      <w:pPr>
        <w:numPr>
          <w:ilvl w:val="0"/>
          <w:numId w:val="1001"/>
        </w:numPr>
        <w:pStyle w:val="Compact"/>
      </w:pPr>
      <w:r>
        <w:t xml:space="preserve">Collaborate with law enforcement agencies in Germany Munich to identify and intercept prohibited or illicit materials, including narcotics, counterfeit goods, and restricted items.</w:t>
      </w:r>
    </w:p>
    <w:p>
      <w:pPr>
        <w:numPr>
          <w:ilvl w:val="0"/>
          <w:numId w:val="1001"/>
        </w:numPr>
        <w:pStyle w:val="Compact"/>
      </w:pPr>
      <w:r>
        <w:t xml:space="preserve">Provide guidance to importers/exporters on tariff classifications, documentation requirements, and duty calculations under the German Customs Code (Zolltarifgesetz).</w:t>
      </w:r>
    </w:p>
    <w:p>
      <w:pPr>
        <w:numPr>
          <w:ilvl w:val="0"/>
          <w:numId w:val="1001"/>
        </w:numPr>
        <w:pStyle w:val="Compact"/>
      </w:pPr>
      <w:r>
        <w:t xml:space="preserve">Utilize advanced customs management systems (e.g., Zoll-IT) to streamline processing of declarations and monitor cargo movements across Munich’s key ports of entry.</w:t>
      </w:r>
    </w:p>
    <w:p>
      <w:pPr>
        <w:numPr>
          <w:ilvl w:val="0"/>
          <w:numId w:val="1001"/>
        </w:numPr>
        <w:pStyle w:val="Compact"/>
      </w:pPr>
      <w:r>
        <w:t xml:space="preserve">Participate in cross-border initiatives with neighboring European countries to enhance trade security and reduce smuggling risks in the Germany Munich region.</w:t>
      </w:r>
    </w:p>
    <w:p>
      <w:pPr>
        <w:numPr>
          <w:ilvl w:val="0"/>
          <w:numId w:val="1001"/>
        </w:numPr>
        <w:pStyle w:val="Compact"/>
      </w:pPr>
      <w:r>
        <w:t xml:space="preserve">Mentor junior customs officers on best practices for risk assessment, fraud detection, and ethical compliance within the customs framework.</w:t>
      </w:r>
    </w:p>
    <w:bookmarkEnd w:id="22"/>
    <w:bookmarkStart w:id="23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European Customs Training Center (ECTC)</w:t>
      </w:r>
      <w:r>
        <w:br/>
      </w:r>
      <w:r>
        <w:t xml:space="preserve">Munich, Germany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routine audits of customs declarations and shipping documents to verify accuracy and legal compliance.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risk-based inspection protocol for high-risk cargo entering Germany Munich, reducing delays by 15% in the first year.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international trade partners on German customs procedures, fostering smoother operations for businesses operating in the Munich area.</w:t>
      </w:r>
    </w:p>
    <w:p>
      <w:pPr>
        <w:numPr>
          <w:ilvl w:val="0"/>
          <w:numId w:val="1002"/>
        </w:numPr>
        <w:pStyle w:val="Compact"/>
      </w:pPr>
      <w:r>
        <w:t xml:space="preserve">Assisted in the training of 50+ customs personnel on modern inspection techniques and digital compliance tools tailored to Germany’s regulatory environment.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7f9c58dd1124be109299911c60348636ced558d"/>
    <w:p>
      <w:pPr>
        <w:pStyle w:val="Heading3"/>
      </w:pPr>
      <w:r>
        <w:t xml:space="preserve">Bachelor of Science in Law and International Trade</w:t>
      </w:r>
    </w:p>
    <w:p>
      <w:pPr>
        <w:pStyle w:val="FirstParagraph"/>
      </w:pPr>
      <w:r>
        <w:rPr>
          <w:bCs/>
          <w:b/>
        </w:rPr>
        <w:t xml:space="preserve">Munich University of Applied Sciences (Hochschule München)</w:t>
      </w:r>
      <w:r>
        <w:br/>
      </w:r>
      <w:r>
        <w:t xml:space="preserve">Munich, Germany</w:t>
      </w:r>
      <w:r>
        <w:br/>
      </w:r>
      <w:r>
        <w:rPr>
          <w:iCs/>
          <w:i/>
        </w:rPr>
        <w:t xml:space="preserve">Graduated: June 2015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Expertise in German customs legislation, including the Zollverordnung (Customs Ordinance) and EU Customs Code.</w:t>
      </w:r>
    </w:p>
    <w:p>
      <w:pPr>
        <w:numPr>
          <w:ilvl w:val="0"/>
          <w:numId w:val="1003"/>
        </w:numPr>
        <w:pStyle w:val="Compact"/>
      </w:pPr>
      <w:r>
        <w:t xml:space="preserve">Fluent in English and German, with a working knowledge of French for international communication.</w:t>
      </w:r>
    </w:p>
    <w:p>
      <w:pPr>
        <w:numPr>
          <w:ilvl w:val="0"/>
          <w:numId w:val="1003"/>
        </w:numPr>
        <w:pStyle w:val="Compact"/>
      </w:pPr>
      <w:r>
        <w:t xml:space="preserve">Proficient in using customs software such as Zoll-IT, SAP ERP, and Microsoft Office Suite.</w:t>
      </w:r>
    </w:p>
    <w:p>
      <w:pPr>
        <w:numPr>
          <w:ilvl w:val="0"/>
          <w:numId w:val="1003"/>
        </w:numPr>
        <w:pStyle w:val="Compact"/>
      </w:pPr>
      <w:r>
        <w:t xml:space="preserve">Strong analytical skills to identify discrepancies in documentation and assess risks during cargo inspections.</w:t>
      </w:r>
    </w:p>
    <w:p>
      <w:pPr>
        <w:numPr>
          <w:ilvl w:val="0"/>
          <w:numId w:val="1003"/>
        </w:numPr>
        <w:pStyle w:val="Compact"/>
      </w:pPr>
      <w:r>
        <w:t xml:space="preserve">Excellent interpersonal skills for interacting with stakeholders in Germany Munich, including traders, transport operators, and government agencies.</w:t>
      </w:r>
    </w:p>
    <w:p>
      <w:pPr>
        <w:numPr>
          <w:ilvl w:val="0"/>
          <w:numId w:val="1003"/>
        </w:numPr>
        <w:pStyle w:val="Compact"/>
      </w:pPr>
      <w:r>
        <w:t xml:space="preserve">Certified in Counterterrorism Measures for Customs Officers (CTM-CO), with a focus on preventing illegal activities at border checkpoints.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Compliance Officer Certification (CCO)</w:t>
      </w:r>
      <w:r>
        <w:t xml:space="preserve"> </w:t>
      </w:r>
      <w:r>
        <w:t xml:space="preserve">– International Chamber of Commerce (ICC),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 in Customs Law and Policy</w:t>
      </w:r>
      <w:r>
        <w:t xml:space="preserve"> </w:t>
      </w:r>
      <w:r>
        <w:t xml:space="preserve">– European Commission,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and Security Training for Customs Officers</w:t>
      </w:r>
      <w:r>
        <w:t xml:space="preserve"> </w:t>
      </w:r>
      <w:r>
        <w:t xml:space="preserve">– German Federal Police, 2016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(Fluent)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Certified Driver’s License:</w:t>
      </w:r>
      <w:r>
        <w:t xml:space="preserve"> </w:t>
      </w:r>
      <w:r>
        <w:t xml:space="preserve">Class B (valid in Germany and EU)</w:t>
      </w:r>
      <w:r>
        <w:br/>
      </w: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Licenses:</w:t>
      </w:r>
      <w:r>
        <w:t xml:space="preserve"> </w:t>
      </w:r>
      <w:r>
        <w:t xml:space="preserve">German Customs Officer Permit (Zollbeamtenbescheinigung), issued by the Federal Ministry of Finance.</w:t>
      </w:r>
    </w:p>
    <w:bookmarkEnd w:id="30"/>
    <w:p>
      <w:pPr>
        <w:pStyle w:val="BodyText"/>
      </w:pPr>
      <w:r>
        <w:t xml:space="preserve">This resume is tailored for the role of Customs Officer in Germany Munich, emphasizing compliance with local regulations, international trade expertise, and a commitment to maintaining Germany’s customs standards. The content reflects the unique requirements of working within Germany’s administrative framework and highlights relevant experience in Munich's dynamic economic environment.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Customs Officer | Germany Munich</dc:title>
  <dc:creator/>
  <dc:language>en</dc:language>
  <cp:keywords/>
  <dcterms:created xsi:type="dcterms:W3CDTF">2026-07-22T08:42:20Z</dcterms:created>
  <dcterms:modified xsi:type="dcterms:W3CDTF">2026-07-22T08:42:20Z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